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2921" w14:textId="13B06217" w:rsidR="00E33195" w:rsidRPr="003121EC" w:rsidRDefault="003121EC" w:rsidP="00AB3D15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3</w:t>
      </w:r>
      <w:r w:rsidRPr="003121EC">
        <w:rPr>
          <w:rFonts w:ascii="Arial" w:hAnsi="Arial" w:cs="Arial"/>
          <w:b/>
          <w:bCs/>
        </w:rPr>
        <w:t>GPP TSG-RAN WG2 Meeting #119-e</w:t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  <w:t>R2-220</w:t>
      </w:r>
      <w:r w:rsidR="004F273B">
        <w:rPr>
          <w:rFonts w:ascii="Arial" w:hAnsi="Arial" w:cs="Arial"/>
          <w:b/>
          <w:bCs/>
        </w:rPr>
        <w:t>8606</w:t>
      </w:r>
    </w:p>
    <w:p w14:paraId="16FD842A" w14:textId="7E1337CD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/>
          <w:b/>
          <w:bCs/>
        </w:rPr>
        <w:t xml:space="preserve">e-Meeting: August </w:t>
      </w:r>
      <w:r w:rsidR="00F12290">
        <w:rPr>
          <w:rFonts w:ascii="Arial" w:hAnsi="Arial" w:cs="Arial"/>
          <w:b/>
          <w:bCs/>
        </w:rPr>
        <w:t>1</w:t>
      </w:r>
      <w:r w:rsidR="00D251B6">
        <w:rPr>
          <w:rFonts w:ascii="Arial" w:hAnsi="Arial" w:cs="Arial"/>
          <w:b/>
          <w:bCs/>
        </w:rPr>
        <w:t>7</w:t>
      </w:r>
      <w:r w:rsidRPr="003121EC">
        <w:rPr>
          <w:rFonts w:ascii="Arial" w:hAnsi="Arial" w:cs="Arial"/>
          <w:b/>
          <w:bCs/>
        </w:rPr>
        <w:t xml:space="preserve"> – August </w:t>
      </w:r>
      <w:r w:rsidR="00F12290">
        <w:rPr>
          <w:rFonts w:ascii="Arial" w:hAnsi="Arial" w:cs="Arial"/>
          <w:b/>
          <w:bCs/>
        </w:rPr>
        <w:t>26</w:t>
      </w:r>
      <w:r w:rsidRPr="003121EC">
        <w:rPr>
          <w:rFonts w:ascii="Arial" w:hAnsi="Arial" w:cs="Arial"/>
          <w:b/>
          <w:bCs/>
        </w:rPr>
        <w:t>, 2022</w:t>
      </w:r>
    </w:p>
    <w:p w14:paraId="5652D157" w14:textId="4235EC8B" w:rsidR="003121EC" w:rsidRPr="003121EC" w:rsidRDefault="003121EC">
      <w:pPr>
        <w:rPr>
          <w:rFonts w:ascii="Arial" w:hAnsi="Arial" w:cs="Arial"/>
          <w:b/>
          <w:bCs/>
        </w:rPr>
      </w:pPr>
    </w:p>
    <w:p w14:paraId="29C06697" w14:textId="77EF84F5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A</w:t>
      </w:r>
      <w:r w:rsidRPr="003121EC">
        <w:rPr>
          <w:rFonts w:ascii="Arial" w:hAnsi="Arial" w:cs="Arial"/>
          <w:b/>
          <w:bCs/>
        </w:rPr>
        <w:t>genda item:</w:t>
      </w:r>
      <w:r w:rsidRPr="003121EC">
        <w:rPr>
          <w:rFonts w:ascii="Arial" w:hAnsi="Arial" w:cs="Arial"/>
          <w:b/>
          <w:bCs/>
        </w:rPr>
        <w:tab/>
      </w:r>
      <w:r w:rsidR="0063098E">
        <w:rPr>
          <w:rFonts w:ascii="Arial" w:hAnsi="Arial" w:cs="Arial"/>
          <w:b/>
          <w:bCs/>
        </w:rPr>
        <w:t>8</w:t>
      </w:r>
      <w:r w:rsidRPr="003121EC">
        <w:rPr>
          <w:rFonts w:ascii="Arial" w:hAnsi="Arial" w:cs="Arial"/>
          <w:b/>
          <w:bCs/>
        </w:rPr>
        <w:t>.</w:t>
      </w:r>
      <w:r w:rsidR="0063098E">
        <w:rPr>
          <w:rFonts w:ascii="Arial" w:hAnsi="Arial" w:cs="Arial"/>
          <w:b/>
          <w:bCs/>
        </w:rPr>
        <w:t>3</w:t>
      </w:r>
      <w:r w:rsidRPr="003121EC">
        <w:rPr>
          <w:rFonts w:ascii="Arial" w:hAnsi="Arial" w:cs="Arial"/>
          <w:b/>
          <w:bCs/>
        </w:rPr>
        <w:t>.</w:t>
      </w:r>
      <w:r w:rsidR="0063098E">
        <w:rPr>
          <w:rFonts w:ascii="Arial" w:hAnsi="Arial" w:cs="Arial"/>
          <w:b/>
          <w:bCs/>
        </w:rPr>
        <w:t>2</w:t>
      </w:r>
    </w:p>
    <w:p w14:paraId="71DAD564" w14:textId="751E3BCE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S</w:t>
      </w:r>
      <w:r w:rsidRPr="003121EC">
        <w:rPr>
          <w:rFonts w:ascii="Arial" w:hAnsi="Arial" w:cs="Arial"/>
          <w:b/>
          <w:bCs/>
        </w:rPr>
        <w:t>ource:</w:t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  <w:t>MediaTek Inc.</w:t>
      </w:r>
    </w:p>
    <w:p w14:paraId="2054EB51" w14:textId="4BCE54AF" w:rsidR="003121EC" w:rsidRPr="003121EC" w:rsidRDefault="003121EC" w:rsidP="00A2327F">
      <w:pPr>
        <w:ind w:left="1920" w:hanging="1920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T</w:t>
      </w:r>
      <w:r w:rsidRPr="003121EC">
        <w:rPr>
          <w:rFonts w:ascii="Arial" w:hAnsi="Arial" w:cs="Arial"/>
          <w:b/>
          <w:bCs/>
        </w:rPr>
        <w:t>itle:</w:t>
      </w:r>
      <w:r w:rsidRPr="003121EC">
        <w:rPr>
          <w:rFonts w:ascii="Arial" w:hAnsi="Arial" w:cs="Arial"/>
          <w:b/>
          <w:bCs/>
        </w:rPr>
        <w:tab/>
      </w:r>
      <w:r w:rsidR="0063098E">
        <w:rPr>
          <w:rFonts w:ascii="Arial" w:hAnsi="Arial" w:cs="Arial"/>
          <w:b/>
          <w:bCs/>
        </w:rPr>
        <w:t>Coexistence considerations in network energy saving</w:t>
      </w:r>
    </w:p>
    <w:p w14:paraId="2BCCBEA2" w14:textId="3C0A9F86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D</w:t>
      </w:r>
      <w:r w:rsidRPr="003121EC">
        <w:rPr>
          <w:rFonts w:ascii="Arial" w:hAnsi="Arial" w:cs="Arial"/>
          <w:b/>
          <w:bCs/>
        </w:rPr>
        <w:t>ocument for:</w:t>
      </w:r>
      <w:r w:rsidRPr="003121EC">
        <w:rPr>
          <w:rFonts w:ascii="Arial" w:hAnsi="Arial" w:cs="Arial"/>
          <w:b/>
          <w:bCs/>
        </w:rPr>
        <w:tab/>
        <w:t>Discussion</w:t>
      </w:r>
      <w:r w:rsidR="001F2662">
        <w:rPr>
          <w:rFonts w:ascii="Arial" w:hAnsi="Arial" w:cs="Arial"/>
          <w:b/>
          <w:bCs/>
        </w:rPr>
        <w:t xml:space="preserve"> and decision</w:t>
      </w:r>
    </w:p>
    <w:p w14:paraId="3A3C8ACC" w14:textId="3FA587A8" w:rsidR="003121EC" w:rsidRDefault="003121EC">
      <w:pPr>
        <w:rPr>
          <w:rFonts w:ascii="Arial" w:hAnsi="Arial" w:cs="Arial"/>
        </w:rPr>
      </w:pPr>
    </w:p>
    <w:p w14:paraId="4C51FFD0" w14:textId="58D9C28F" w:rsidR="003121EC" w:rsidRPr="003121EC" w:rsidRDefault="003121EC" w:rsidP="004B5D2A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I</w:t>
      </w:r>
      <w:r w:rsidRPr="003121EC">
        <w:rPr>
          <w:rFonts w:ascii="Arial" w:hAnsi="Arial" w:cs="Arial"/>
          <w:sz w:val="36"/>
          <w:szCs w:val="36"/>
        </w:rPr>
        <w:t>ntroduction</w:t>
      </w:r>
    </w:p>
    <w:p w14:paraId="34C81B19" w14:textId="6E65B8F6" w:rsidR="00822D8A" w:rsidRPr="00822D8A" w:rsidRDefault="00822D8A" w:rsidP="00822D8A">
      <w:pPr>
        <w:rPr>
          <w:rFonts w:ascii="Times New Roman" w:hAnsi="Times New Roman" w:cs="Times New Roman"/>
          <w:sz w:val="20"/>
          <w:szCs w:val="20"/>
        </w:rPr>
      </w:pPr>
      <w:r w:rsidRPr="00822D8A">
        <w:rPr>
          <w:rFonts w:ascii="Times New Roman" w:hAnsi="Times New Roman" w:cs="Times New Roman"/>
          <w:sz w:val="20"/>
          <w:szCs w:val="20"/>
        </w:rPr>
        <w:t>A new study item on network energy saving was approved in RAN plenary #94e with the following objectives</w:t>
      </w:r>
      <w:r w:rsidR="00D014D7">
        <w:rPr>
          <w:rFonts w:ascii="Times New Roman" w:hAnsi="Times New Roman" w:cs="Times New Roman"/>
          <w:sz w:val="20"/>
          <w:szCs w:val="20"/>
        </w:rPr>
        <w:t>, yellow-highlighted part is related to RAN2</w:t>
      </w:r>
      <w:r w:rsidRPr="00822D8A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22D8A" w:rsidRPr="00933E9C" w14:paraId="43C82313" w14:textId="77777777" w:rsidTr="00070F46">
        <w:tc>
          <w:tcPr>
            <w:tcW w:w="9307" w:type="dxa"/>
          </w:tcPr>
          <w:p w14:paraId="7BC44AEC" w14:textId="77777777" w:rsidR="00822D8A" w:rsidRPr="00933E9C" w:rsidRDefault="00822D8A" w:rsidP="00822D8A">
            <w:pPr>
              <w:numPr>
                <w:ilvl w:val="0"/>
                <w:numId w:val="15"/>
              </w:numPr>
              <w:overflowPunct w:val="0"/>
              <w:spacing w:after="0"/>
              <w:ind w:leftChars="100" w:left="660"/>
              <w:textAlignment w:val="baseline"/>
              <w:rPr>
                <w:bCs/>
              </w:rPr>
            </w:pPr>
            <w:r w:rsidRPr="00933E9C">
              <w:rPr>
                <w:bCs/>
              </w:rPr>
              <w:t>Definition of a base station energy consumption model [RAN1]</w:t>
            </w:r>
          </w:p>
          <w:p w14:paraId="74654D8E" w14:textId="22E48A2A" w:rsidR="00822D8A" w:rsidRPr="00822D8A" w:rsidRDefault="00822D8A" w:rsidP="00070F46">
            <w:pPr>
              <w:spacing w:after="0"/>
              <w:ind w:leftChars="400" w:left="960"/>
              <w:rPr>
                <w:rFonts w:eastAsiaTheme="minorEastAsia"/>
                <w:bCs/>
                <w:i/>
                <w:iCs/>
                <w:lang w:eastAsia="zh-TW"/>
              </w:rPr>
            </w:pPr>
            <w:r w:rsidRPr="00822D8A">
              <w:rPr>
                <w:rFonts w:eastAsiaTheme="minorEastAsia" w:hint="eastAsia"/>
                <w:bCs/>
                <w:i/>
                <w:iCs/>
                <w:lang w:eastAsia="zh-TW"/>
              </w:rPr>
              <w:t>(</w:t>
            </w:r>
            <w:r w:rsidRPr="00822D8A">
              <w:rPr>
                <w:rFonts w:eastAsiaTheme="minorEastAsia"/>
                <w:bCs/>
                <w:i/>
                <w:iCs/>
                <w:lang w:eastAsia="zh-TW"/>
              </w:rPr>
              <w:t>skipped…)</w:t>
            </w:r>
          </w:p>
          <w:p w14:paraId="6D5D449B" w14:textId="77777777" w:rsidR="00822D8A" w:rsidRPr="00933E9C" w:rsidRDefault="00822D8A" w:rsidP="00822D8A">
            <w:pPr>
              <w:numPr>
                <w:ilvl w:val="0"/>
                <w:numId w:val="15"/>
              </w:numPr>
              <w:overflowPunct w:val="0"/>
              <w:spacing w:after="0"/>
              <w:ind w:leftChars="100" w:left="660"/>
              <w:textAlignment w:val="baseline"/>
              <w:rPr>
                <w:bCs/>
              </w:rPr>
            </w:pPr>
            <w:r w:rsidRPr="00933E9C">
              <w:rPr>
                <w:bCs/>
              </w:rPr>
              <w:t>Definition of an evaluation methodology and KPIs [RAN1]</w:t>
            </w:r>
          </w:p>
          <w:p w14:paraId="36DEFD8A" w14:textId="6BE61E0B" w:rsidR="00822D8A" w:rsidRPr="00822D8A" w:rsidRDefault="00822D8A" w:rsidP="00822D8A">
            <w:pPr>
              <w:spacing w:after="0"/>
              <w:ind w:leftChars="400" w:left="960"/>
              <w:rPr>
                <w:rFonts w:eastAsiaTheme="minorEastAsia"/>
                <w:bCs/>
                <w:i/>
                <w:iCs/>
                <w:lang w:eastAsia="zh-TW"/>
              </w:rPr>
            </w:pPr>
            <w:r w:rsidRPr="00822D8A">
              <w:rPr>
                <w:rFonts w:eastAsiaTheme="minorEastAsia" w:hint="eastAsia"/>
                <w:bCs/>
                <w:i/>
                <w:iCs/>
                <w:lang w:eastAsia="zh-TW"/>
              </w:rPr>
              <w:t>(</w:t>
            </w:r>
            <w:r w:rsidRPr="00822D8A">
              <w:rPr>
                <w:rFonts w:eastAsiaTheme="minorEastAsia"/>
                <w:bCs/>
                <w:i/>
                <w:iCs/>
                <w:lang w:eastAsia="zh-TW"/>
              </w:rPr>
              <w:t>skipped…)</w:t>
            </w:r>
          </w:p>
          <w:p w14:paraId="23B16BBB" w14:textId="77777777" w:rsidR="00822D8A" w:rsidRPr="00933E9C" w:rsidRDefault="00822D8A" w:rsidP="00822D8A">
            <w:pPr>
              <w:numPr>
                <w:ilvl w:val="0"/>
                <w:numId w:val="15"/>
              </w:numPr>
              <w:overflowPunct w:val="0"/>
              <w:spacing w:after="0"/>
              <w:ind w:leftChars="100" w:left="660"/>
              <w:textAlignment w:val="baseline"/>
              <w:rPr>
                <w:bCs/>
              </w:rPr>
            </w:pPr>
            <w:r w:rsidRPr="00933E9C">
              <w:rPr>
                <w:bCs/>
              </w:rPr>
              <w:t xml:space="preserve">Study and identify techniques on the </w:t>
            </w:r>
            <w:proofErr w:type="spellStart"/>
            <w:r w:rsidRPr="00933E9C">
              <w:rPr>
                <w:bCs/>
              </w:rPr>
              <w:t>gNB</w:t>
            </w:r>
            <w:proofErr w:type="spellEnd"/>
            <w:r w:rsidRPr="00933E9C">
              <w:rPr>
                <w:bCs/>
              </w:rPr>
              <w:t xml:space="preserve"> and UE side to improve network energy savings in terms of both BS transmission and reception, which may include:</w:t>
            </w:r>
          </w:p>
          <w:p w14:paraId="687E9B2E" w14:textId="77777777" w:rsidR="00822D8A" w:rsidRPr="00933E9C" w:rsidRDefault="00822D8A" w:rsidP="00822D8A">
            <w:pPr>
              <w:numPr>
                <w:ilvl w:val="0"/>
                <w:numId w:val="16"/>
              </w:numPr>
              <w:overflowPunct w:val="0"/>
              <w:spacing w:after="0"/>
              <w:ind w:hanging="331"/>
              <w:jc w:val="both"/>
              <w:textAlignment w:val="baseline"/>
              <w:rPr>
                <w:bCs/>
              </w:rPr>
            </w:pPr>
            <w:r w:rsidRPr="00822D8A">
              <w:rPr>
                <w:bCs/>
                <w:highlight w:val="yellow"/>
              </w:rPr>
      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      </w:r>
            <w:r w:rsidRPr="00822D8A">
              <w:rPr>
                <w:highlight w:val="yellow"/>
                <w:lang w:eastAsia="zh-CN"/>
              </w:rPr>
              <w:t>and potential UE assistance information</w:t>
            </w:r>
            <w:r w:rsidRPr="00933E9C">
              <w:rPr>
                <w:bCs/>
              </w:rPr>
              <w:t xml:space="preserve"> [RAN1, </w:t>
            </w:r>
            <w:r w:rsidRPr="00822D8A">
              <w:rPr>
                <w:bCs/>
                <w:highlight w:val="yellow"/>
              </w:rPr>
              <w:t>RAN2</w:t>
            </w:r>
            <w:r w:rsidRPr="00933E9C">
              <w:rPr>
                <w:bCs/>
              </w:rPr>
              <w:t>]</w:t>
            </w:r>
          </w:p>
          <w:p w14:paraId="5C142108" w14:textId="77777777" w:rsidR="00822D8A" w:rsidRPr="00933E9C" w:rsidRDefault="00822D8A" w:rsidP="00822D8A">
            <w:pPr>
              <w:numPr>
                <w:ilvl w:val="0"/>
                <w:numId w:val="16"/>
              </w:numPr>
              <w:overflowPunct w:val="0"/>
              <w:spacing w:after="0"/>
              <w:ind w:hanging="331"/>
              <w:jc w:val="both"/>
              <w:textAlignment w:val="baseline"/>
              <w:rPr>
                <w:bCs/>
              </w:rPr>
            </w:pPr>
            <w:r w:rsidRPr="00933E9C">
              <w:rPr>
                <w:bCs/>
              </w:rPr>
              <w:t>Information exchange/coordination over network interfaces [RAN3]</w:t>
            </w:r>
          </w:p>
          <w:p w14:paraId="0B440A46" w14:textId="77777777" w:rsidR="00822D8A" w:rsidRPr="00933E9C" w:rsidRDefault="00822D8A" w:rsidP="00070F46">
            <w:pPr>
              <w:spacing w:after="0"/>
              <w:ind w:left="709"/>
              <w:rPr>
                <w:bCs/>
              </w:rPr>
            </w:pPr>
            <w:r w:rsidRPr="00933E9C">
              <w:t>Note: Other techniques are not precluded</w:t>
            </w:r>
          </w:p>
          <w:p w14:paraId="4C4AD527" w14:textId="77777777" w:rsidR="00822D8A" w:rsidRPr="00933E9C" w:rsidRDefault="00822D8A" w:rsidP="00070F46">
            <w:pPr>
              <w:overflowPunct w:val="0"/>
              <w:spacing w:after="0"/>
              <w:textAlignment w:val="baseline"/>
              <w:rPr>
                <w:lang w:eastAsia="zh-CN"/>
              </w:rPr>
            </w:pPr>
          </w:p>
          <w:p w14:paraId="6DE01C12" w14:textId="77777777" w:rsidR="00822D8A" w:rsidRPr="00933E9C" w:rsidRDefault="00822D8A" w:rsidP="00070F46">
            <w:pPr>
              <w:spacing w:after="0"/>
              <w:rPr>
                <w:bCs/>
              </w:rPr>
            </w:pPr>
            <w:r w:rsidRPr="00933E9C">
              <w:rPr>
                <w:bCs/>
              </w:rPr>
              <w:t xml:space="preserve">The study should prioritize idle/empty and low/medium load scenarios (the exact definition of such loads is left to the study), and different loads among carriers and neighbor cells are allowed. </w:t>
            </w:r>
          </w:p>
          <w:p w14:paraId="49A1D5C0" w14:textId="77777777" w:rsidR="00822D8A" w:rsidRPr="00933E9C" w:rsidRDefault="00822D8A" w:rsidP="00070F46">
            <w:pPr>
              <w:spacing w:after="0"/>
              <w:rPr>
                <w:bCs/>
              </w:rPr>
            </w:pPr>
          </w:p>
          <w:p w14:paraId="5F549F00" w14:textId="77777777" w:rsidR="00822D8A" w:rsidRPr="00822D8A" w:rsidRDefault="00822D8A" w:rsidP="00822D8A">
            <w:pPr>
              <w:spacing w:after="0"/>
              <w:ind w:leftChars="400" w:left="960"/>
              <w:rPr>
                <w:rFonts w:eastAsiaTheme="minorEastAsia"/>
                <w:bCs/>
                <w:i/>
                <w:iCs/>
                <w:lang w:eastAsia="zh-TW"/>
              </w:rPr>
            </w:pPr>
            <w:r w:rsidRPr="00822D8A">
              <w:rPr>
                <w:rFonts w:eastAsiaTheme="minorEastAsia" w:hint="eastAsia"/>
                <w:bCs/>
                <w:i/>
                <w:iCs/>
                <w:lang w:eastAsia="zh-TW"/>
              </w:rPr>
              <w:t>(</w:t>
            </w:r>
            <w:r w:rsidRPr="00822D8A">
              <w:rPr>
                <w:rFonts w:eastAsiaTheme="minorEastAsia"/>
                <w:bCs/>
                <w:i/>
                <w:iCs/>
                <w:lang w:eastAsia="zh-TW"/>
              </w:rPr>
              <w:t>skipped…)</w:t>
            </w:r>
          </w:p>
          <w:p w14:paraId="225A1F1A" w14:textId="77777777" w:rsidR="00822D8A" w:rsidRPr="00822D8A" w:rsidRDefault="00822D8A" w:rsidP="00822D8A">
            <w:pPr>
              <w:overflowPunct w:val="0"/>
              <w:spacing w:after="0"/>
              <w:textAlignment w:val="baseline"/>
              <w:rPr>
                <w:rFonts w:eastAsia="MS Mincho"/>
                <w:bCs/>
              </w:rPr>
            </w:pPr>
          </w:p>
          <w:p w14:paraId="7667F432" w14:textId="77777777" w:rsidR="00822D8A" w:rsidRPr="00933E9C" w:rsidRDefault="00822D8A" w:rsidP="00070F46">
            <w:pPr>
              <w:spacing w:after="0"/>
              <w:rPr>
                <w:bCs/>
              </w:rPr>
            </w:pPr>
            <w:r w:rsidRPr="00933E9C">
              <w:rPr>
                <w:bCs/>
              </w:rPr>
              <w:t xml:space="preserve">Note 1: </w:t>
            </w:r>
            <w:r w:rsidRPr="00822D8A">
              <w:rPr>
                <w:bCs/>
                <w:highlight w:val="yellow"/>
              </w:rPr>
              <w:t xml:space="preserve">legacy UEs should be able to continue accessing a network implementing Rel-18 network energy savings techniques, </w:t>
            </w:r>
            <w:proofErr w:type="gramStart"/>
            <w:r w:rsidRPr="00822D8A">
              <w:rPr>
                <w:bCs/>
                <w:highlight w:val="yellow"/>
              </w:rPr>
              <w:t>with the possible exception of</w:t>
            </w:r>
            <w:proofErr w:type="gramEnd"/>
            <w:r w:rsidRPr="00822D8A">
              <w:rPr>
                <w:bCs/>
                <w:highlight w:val="yellow"/>
              </w:rPr>
              <w:t xml:space="preserve"> techniques developed specifically for greenfield deployments</w:t>
            </w:r>
            <w:r w:rsidRPr="00933E9C">
              <w:rPr>
                <w:bCs/>
              </w:rPr>
              <w:t>.</w:t>
            </w:r>
          </w:p>
          <w:p w14:paraId="0D101482" w14:textId="77777777" w:rsidR="00822D8A" w:rsidRPr="00933E9C" w:rsidRDefault="00822D8A" w:rsidP="00070F46">
            <w:pPr>
              <w:spacing w:after="0"/>
              <w:rPr>
                <w:bCs/>
              </w:rPr>
            </w:pPr>
          </w:p>
          <w:p w14:paraId="4F712C95" w14:textId="02929C4F" w:rsidR="00822D8A" w:rsidRPr="00933E9C" w:rsidRDefault="00822D8A" w:rsidP="00822D8A">
            <w:pPr>
              <w:spacing w:after="0"/>
              <w:ind w:leftChars="400" w:left="960"/>
              <w:rPr>
                <w:lang w:eastAsia="zh-CN"/>
              </w:rPr>
            </w:pPr>
            <w:r w:rsidRPr="00822D8A">
              <w:rPr>
                <w:rFonts w:eastAsiaTheme="minorEastAsia" w:hint="eastAsia"/>
                <w:bCs/>
                <w:i/>
                <w:iCs/>
                <w:lang w:eastAsia="zh-TW"/>
              </w:rPr>
              <w:t>(</w:t>
            </w:r>
            <w:r w:rsidRPr="00822D8A">
              <w:rPr>
                <w:rFonts w:eastAsiaTheme="minorEastAsia"/>
                <w:bCs/>
                <w:i/>
                <w:iCs/>
                <w:lang w:eastAsia="zh-TW"/>
              </w:rPr>
              <w:t>skipped…)</w:t>
            </w:r>
          </w:p>
        </w:tc>
      </w:tr>
    </w:tbl>
    <w:p w14:paraId="5F1009DD" w14:textId="31650601" w:rsidR="004C2B34" w:rsidRDefault="004C2B34" w:rsidP="003121EC">
      <w:pPr>
        <w:rPr>
          <w:rFonts w:ascii="Times New Roman" w:hAnsi="Times New Roman" w:cs="Times New Roman"/>
          <w:sz w:val="20"/>
          <w:szCs w:val="20"/>
        </w:rPr>
      </w:pPr>
    </w:p>
    <w:p w14:paraId="0BA42E22" w14:textId="06C6B3BE" w:rsidR="004C2B34" w:rsidRDefault="004C2B34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In this contribution, </w:t>
      </w:r>
      <w:r w:rsidR="00A2509B">
        <w:rPr>
          <w:rFonts w:ascii="Times New Roman" w:hAnsi="Times New Roman" w:cs="Times New Roman" w:hint="eastAsia"/>
          <w:sz w:val="20"/>
          <w:szCs w:val="20"/>
        </w:rPr>
        <w:t>w</w:t>
      </w:r>
      <w:r w:rsidR="00A2509B">
        <w:rPr>
          <w:rFonts w:ascii="Times New Roman" w:hAnsi="Times New Roman" w:cs="Times New Roman"/>
          <w:sz w:val="20"/>
          <w:szCs w:val="20"/>
        </w:rPr>
        <w:t>e aim to discuss and propose the most fundamental principle for Rel-18 NES working in RAN2.</w:t>
      </w:r>
    </w:p>
    <w:p w14:paraId="023321BC" w14:textId="77777777" w:rsidR="004C2B34" w:rsidRPr="00D060DF" w:rsidRDefault="004C2B34" w:rsidP="003121EC">
      <w:pPr>
        <w:rPr>
          <w:rFonts w:ascii="Times New Roman" w:hAnsi="Times New Roman" w:cs="Times New Roman"/>
          <w:sz w:val="20"/>
          <w:szCs w:val="20"/>
        </w:rPr>
      </w:pPr>
    </w:p>
    <w:p w14:paraId="5D427044" w14:textId="59E90D46" w:rsidR="003121EC" w:rsidRPr="003121EC" w:rsidRDefault="003121EC" w:rsidP="004B5D2A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D</w:t>
      </w:r>
      <w:r w:rsidRPr="003121EC">
        <w:rPr>
          <w:rFonts w:ascii="Arial" w:hAnsi="Arial" w:cs="Arial"/>
          <w:sz w:val="36"/>
          <w:szCs w:val="36"/>
        </w:rPr>
        <w:t>iscussion</w:t>
      </w:r>
    </w:p>
    <w:p w14:paraId="5CAF2BB1" w14:textId="41CB828A" w:rsidR="003121EC" w:rsidRPr="0027790E" w:rsidRDefault="008C28E6" w:rsidP="006F24ED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Principles for RAN2 work</w:t>
      </w:r>
    </w:p>
    <w:p w14:paraId="7945093B" w14:textId="4F1208A7" w:rsidR="00DD25CF" w:rsidRDefault="004C2B34" w:rsidP="002779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prioritized in the SID, by common consent there is still room for network energy saving in idle/empty and low/medium load scenarios.</w:t>
      </w:r>
      <w:r w:rsidR="005F6CF5">
        <w:rPr>
          <w:rFonts w:ascii="Times New Roman" w:hAnsi="Times New Roman" w:cs="Times New Roman"/>
          <w:sz w:val="20"/>
          <w:szCs w:val="20"/>
        </w:rPr>
        <w:t xml:space="preserve"> 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Current </w:t>
      </w:r>
      <w:r w:rsidR="005F6CF5">
        <w:rPr>
          <w:rFonts w:ascii="Times New Roman" w:hAnsi="Times New Roman" w:cs="Times New Roman"/>
          <w:sz w:val="20"/>
          <w:szCs w:val="20"/>
        </w:rPr>
        <w:t>evaluation metric and KPI considerations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, such as </w:t>
      </w:r>
      <w:r w:rsidR="005F6CF5">
        <w:rPr>
          <w:rFonts w:ascii="Times New Roman" w:hAnsi="Times New Roman" w:cs="Times New Roman"/>
          <w:sz w:val="20"/>
          <w:szCs w:val="20"/>
        </w:rPr>
        <w:t xml:space="preserve">BS </w:t>
      </w:r>
      <w:r w:rsidR="00062A24">
        <w:rPr>
          <w:rFonts w:ascii="Times New Roman" w:hAnsi="Times New Roman" w:cs="Times New Roman"/>
          <w:sz w:val="20"/>
          <w:szCs w:val="20"/>
        </w:rPr>
        <w:t>energy</w:t>
      </w:r>
      <w:r w:rsidR="005F6CF5">
        <w:rPr>
          <w:rFonts w:ascii="Times New Roman" w:hAnsi="Times New Roman" w:cs="Times New Roman"/>
          <w:sz w:val="20"/>
          <w:szCs w:val="20"/>
        </w:rPr>
        <w:t xml:space="preserve"> consumption model</w:t>
      </w:r>
      <w:r w:rsidR="002843B6">
        <w:rPr>
          <w:rFonts w:ascii="Times New Roman" w:hAnsi="Times New Roman" w:cs="Times New Roman"/>
          <w:sz w:val="20"/>
          <w:szCs w:val="20"/>
        </w:rPr>
        <w:t>ing</w:t>
      </w:r>
      <w:r w:rsidR="00AE00EA">
        <w:rPr>
          <w:rFonts w:ascii="Times New Roman" w:hAnsi="Times New Roman" w:cs="Times New Roman"/>
          <w:sz w:val="20"/>
          <w:szCs w:val="20"/>
        </w:rPr>
        <w:t xml:space="preserve"> [1]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, </w:t>
      </w:r>
      <w:r w:rsidR="005F6CF5">
        <w:rPr>
          <w:rFonts w:ascii="Times New Roman" w:hAnsi="Times New Roman" w:cs="Times New Roman"/>
          <w:sz w:val="20"/>
          <w:szCs w:val="20"/>
        </w:rPr>
        <w:t>energy efficiency (EE) revision</w:t>
      </w:r>
      <w:r w:rsidR="00AE00EA">
        <w:rPr>
          <w:rFonts w:ascii="Times New Roman" w:hAnsi="Times New Roman" w:cs="Times New Roman"/>
          <w:sz w:val="20"/>
          <w:szCs w:val="20"/>
        </w:rPr>
        <w:t xml:space="preserve"> [2]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, and </w:t>
      </w:r>
      <w:r w:rsidR="005F6CF5">
        <w:rPr>
          <w:rFonts w:ascii="Times New Roman" w:hAnsi="Times New Roman" w:cs="Times New Roman"/>
          <w:sz w:val="20"/>
          <w:szCs w:val="20"/>
        </w:rPr>
        <w:t>user perceived throughput (UPT)</w:t>
      </w:r>
      <w:r w:rsidR="00AE00EA">
        <w:rPr>
          <w:rFonts w:ascii="Times New Roman" w:hAnsi="Times New Roman" w:cs="Times New Roman"/>
          <w:sz w:val="20"/>
          <w:szCs w:val="20"/>
        </w:rPr>
        <w:t xml:space="preserve"> </w:t>
      </w:r>
      <w:r w:rsidR="005F6CF5">
        <w:rPr>
          <w:rFonts w:ascii="Times New Roman" w:hAnsi="Times New Roman" w:cs="Times New Roman"/>
          <w:sz w:val="20"/>
          <w:szCs w:val="20"/>
        </w:rPr>
        <w:t xml:space="preserve">adoption </w:t>
      </w:r>
      <w:r w:rsidR="00AE00EA">
        <w:rPr>
          <w:rFonts w:ascii="Times New Roman" w:hAnsi="Times New Roman" w:cs="Times New Roman"/>
          <w:sz w:val="20"/>
          <w:szCs w:val="20"/>
        </w:rPr>
        <w:t>[</w:t>
      </w:r>
      <w:r w:rsidR="00062A24">
        <w:rPr>
          <w:rFonts w:ascii="Times New Roman" w:hAnsi="Times New Roman" w:cs="Times New Roman"/>
          <w:sz w:val="20"/>
          <w:szCs w:val="20"/>
        </w:rPr>
        <w:t>2</w:t>
      </w:r>
      <w:r w:rsidR="00AE00EA">
        <w:rPr>
          <w:rFonts w:ascii="Times New Roman" w:hAnsi="Times New Roman" w:cs="Times New Roman"/>
          <w:sz w:val="20"/>
          <w:szCs w:val="20"/>
        </w:rPr>
        <w:t>]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, </w:t>
      </w:r>
      <w:r w:rsidR="005F6CF5">
        <w:rPr>
          <w:rFonts w:ascii="Times New Roman" w:hAnsi="Times New Roman" w:cs="Times New Roman"/>
          <w:sz w:val="20"/>
          <w:szCs w:val="20"/>
        </w:rPr>
        <w:t xml:space="preserve">focus on the </w:t>
      </w:r>
      <w:r w:rsidR="00ED3B66">
        <w:rPr>
          <w:rFonts w:ascii="Times New Roman" w:hAnsi="Times New Roman" w:cs="Times New Roman"/>
          <w:sz w:val="20"/>
          <w:szCs w:val="20"/>
        </w:rPr>
        <w:t xml:space="preserve">performance guarantee </w:t>
      </w:r>
      <w:r w:rsidR="002843B6">
        <w:rPr>
          <w:rFonts w:ascii="Times New Roman" w:hAnsi="Times New Roman" w:cs="Times New Roman"/>
          <w:sz w:val="20"/>
          <w:szCs w:val="20"/>
        </w:rPr>
        <w:t xml:space="preserve">aspects </w:t>
      </w:r>
      <w:r w:rsidR="005F6CF5">
        <w:rPr>
          <w:rFonts w:ascii="Times New Roman" w:hAnsi="Times New Roman" w:cs="Times New Roman"/>
          <w:sz w:val="20"/>
          <w:szCs w:val="20"/>
        </w:rPr>
        <w:t>for possible network energy saving techniques in future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 5G network deployment. However, without</w:t>
      </w:r>
      <w:r w:rsidR="00CC68C6">
        <w:rPr>
          <w:rFonts w:ascii="Times New Roman" w:hAnsi="Times New Roman" w:cs="Times New Roman"/>
          <w:sz w:val="20"/>
          <w:szCs w:val="20"/>
        </w:rPr>
        <w:t xml:space="preserve"> considering the service continuity which is a more important metric for inactive or lightly loaded UEs, and without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 seamless coexistence of novel and legacy </w:t>
      </w:r>
      <w:r w:rsidR="00DD25CF">
        <w:rPr>
          <w:rFonts w:ascii="Times New Roman" w:hAnsi="Times New Roman" w:cs="Times New Roman"/>
          <w:sz w:val="20"/>
          <w:szCs w:val="20"/>
        </w:rPr>
        <w:t>UE</w:t>
      </w:r>
      <w:r w:rsidR="00CC68C6">
        <w:rPr>
          <w:rFonts w:ascii="Times New Roman" w:hAnsi="Times New Roman" w:cs="Times New Roman"/>
          <w:sz w:val="20"/>
          <w:szCs w:val="20"/>
        </w:rPr>
        <w:t>s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, the </w:t>
      </w:r>
      <w:r w:rsidR="00CC68C6">
        <w:rPr>
          <w:rFonts w:ascii="Times New Roman" w:hAnsi="Times New Roman" w:cs="Times New Roman"/>
          <w:sz w:val="20"/>
          <w:szCs w:val="20"/>
        </w:rPr>
        <w:t>outcome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 of </w:t>
      </w:r>
      <w:r w:rsidR="00CC68C6">
        <w:rPr>
          <w:rFonts w:ascii="Times New Roman" w:hAnsi="Times New Roman" w:cs="Times New Roman"/>
          <w:sz w:val="20"/>
          <w:szCs w:val="20"/>
        </w:rPr>
        <w:t>network</w:t>
      </w:r>
      <w:r w:rsidR="00DD25CF">
        <w:rPr>
          <w:rFonts w:ascii="Times New Roman" w:hAnsi="Times New Roman" w:cs="Times New Roman"/>
          <w:sz w:val="20"/>
          <w:szCs w:val="20"/>
        </w:rPr>
        <w:t xml:space="preserve"> energy saving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 may </w:t>
      </w:r>
      <w:r w:rsidR="00AE00EA">
        <w:rPr>
          <w:rFonts w:ascii="Times New Roman" w:hAnsi="Times New Roman" w:cs="Times New Roman"/>
          <w:sz w:val="20"/>
          <w:szCs w:val="20"/>
        </w:rPr>
        <w:t xml:space="preserve">not </w:t>
      </w:r>
      <w:r w:rsidR="00DD25CF" w:rsidRPr="00DD25CF">
        <w:rPr>
          <w:rFonts w:ascii="Times New Roman" w:hAnsi="Times New Roman" w:cs="Times New Roman"/>
          <w:sz w:val="20"/>
          <w:szCs w:val="20"/>
        </w:rPr>
        <w:t xml:space="preserve">be </w:t>
      </w:r>
      <w:r w:rsidR="00CC68C6">
        <w:rPr>
          <w:rFonts w:ascii="Times New Roman" w:hAnsi="Times New Roman" w:cs="Times New Roman"/>
          <w:sz w:val="20"/>
          <w:szCs w:val="20"/>
        </w:rPr>
        <w:t>justified</w:t>
      </w:r>
      <w:r w:rsidR="00DD25CF" w:rsidRPr="00DD25CF">
        <w:rPr>
          <w:rFonts w:ascii="Times New Roman" w:hAnsi="Times New Roman" w:cs="Times New Roman"/>
          <w:sz w:val="20"/>
          <w:szCs w:val="20"/>
        </w:rPr>
        <w:t>.</w:t>
      </w:r>
    </w:p>
    <w:p w14:paraId="52198382" w14:textId="77777777" w:rsidR="00ED3B66" w:rsidRPr="00CC68C6" w:rsidRDefault="00ED3B66" w:rsidP="0027790E">
      <w:pPr>
        <w:rPr>
          <w:rFonts w:ascii="Times New Roman" w:hAnsi="Times New Roman" w:cs="Times New Roman"/>
          <w:sz w:val="20"/>
          <w:szCs w:val="20"/>
        </w:rPr>
      </w:pPr>
    </w:p>
    <w:p w14:paraId="64303BC3" w14:textId="15F1C3B3" w:rsidR="00CC68C6" w:rsidRPr="005866D5" w:rsidRDefault="00ED3B66" w:rsidP="00CC68C6">
      <w:pPr>
        <w:pStyle w:val="a3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textAlignment w:val="baseline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Service continuity and legacy coexistence shall be essential principles for techniques evaluation, design, and migration strategies of NES in RAN2.</w:t>
      </w:r>
    </w:p>
    <w:p w14:paraId="54DA6C8B" w14:textId="77777777" w:rsidR="0092699A" w:rsidRPr="0027790E" w:rsidRDefault="0092699A" w:rsidP="0027790E">
      <w:pPr>
        <w:rPr>
          <w:rFonts w:ascii="Times New Roman" w:hAnsi="Times New Roman" w:cs="Times New Roman"/>
          <w:sz w:val="20"/>
          <w:szCs w:val="20"/>
        </w:rPr>
      </w:pPr>
    </w:p>
    <w:p w14:paraId="774F991C" w14:textId="006AEE40" w:rsidR="0027790E" w:rsidRPr="0027790E" w:rsidRDefault="00D852F7" w:rsidP="006F24ED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Legacy aware design</w:t>
      </w:r>
    </w:p>
    <w:p w14:paraId="17633F29" w14:textId="2D2A962A" w:rsidR="00C82457" w:rsidRDefault="00AF110D" w:rsidP="00AF110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energy saving use cases [</w:t>
      </w:r>
      <w:r w:rsidR="00062A24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], </w:t>
      </w:r>
      <w:r w:rsidRPr="00AF110D">
        <w:rPr>
          <w:rFonts w:ascii="Times New Roman" w:hAnsi="Times New Roman" w:cs="Times New Roman"/>
          <w:sz w:val="20"/>
          <w:szCs w:val="20"/>
        </w:rPr>
        <w:t xml:space="preserve">one typical scenario of energy saving is to switch off capacity boosters when the traffic demand is </w:t>
      </w:r>
      <w:r w:rsidR="0094754D" w:rsidRPr="00AF110D">
        <w:rPr>
          <w:rFonts w:ascii="Times New Roman" w:hAnsi="Times New Roman" w:cs="Times New Roman"/>
          <w:sz w:val="20"/>
          <w:szCs w:val="20"/>
        </w:rPr>
        <w:t>low and</w:t>
      </w:r>
      <w:r w:rsidRPr="00AF110D">
        <w:rPr>
          <w:rFonts w:ascii="Times New Roman" w:hAnsi="Times New Roman" w:cs="Times New Roman"/>
          <w:sz w:val="20"/>
          <w:szCs w:val="20"/>
        </w:rPr>
        <w:t xml:space="preserve"> reactivated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F110D">
        <w:rPr>
          <w:rFonts w:ascii="Times New Roman" w:hAnsi="Times New Roman" w:cs="Times New Roman"/>
          <w:sz w:val="20"/>
          <w:szCs w:val="20"/>
        </w:rPr>
        <w:t xml:space="preserve">them on a need basis (see </w:t>
      </w:r>
      <w:r w:rsidR="00A2509B">
        <w:rPr>
          <w:rFonts w:ascii="Times New Roman" w:hAnsi="Times New Roman" w:cs="Times New Roman"/>
          <w:sz w:val="20"/>
          <w:szCs w:val="20"/>
        </w:rPr>
        <w:t xml:space="preserve">also </w:t>
      </w:r>
      <w:r w:rsidRPr="00AF110D">
        <w:rPr>
          <w:rFonts w:ascii="Times New Roman" w:hAnsi="Times New Roman" w:cs="Times New Roman"/>
          <w:sz w:val="20"/>
          <w:szCs w:val="20"/>
        </w:rPr>
        <w:t>clause 5.6 in TR 37.816 [4]).</w:t>
      </w:r>
      <w:r w:rsidR="0094754D">
        <w:rPr>
          <w:rFonts w:ascii="Times New Roman" w:hAnsi="Times New Roman" w:cs="Times New Roman"/>
          <w:sz w:val="20"/>
          <w:szCs w:val="20"/>
        </w:rPr>
        <w:t xml:space="preserve"> The </w:t>
      </w:r>
      <w:r w:rsidR="00C82457">
        <w:rPr>
          <w:rFonts w:ascii="Times New Roman" w:hAnsi="Times New Roman" w:cs="Times New Roman"/>
          <w:sz w:val="20"/>
          <w:szCs w:val="20"/>
        </w:rPr>
        <w:t>switch-off decision is made based on its own cell load information or by O&amp;M.</w:t>
      </w:r>
    </w:p>
    <w:p w14:paraId="463A7F82" w14:textId="245F846B" w:rsidR="00C82457" w:rsidRDefault="00C82457" w:rsidP="00AF110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F67BECE" w14:textId="28BBDE57" w:rsidR="00C82457" w:rsidRDefault="00186849" w:rsidP="00AF110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186849">
        <w:rPr>
          <w:rFonts w:ascii="Times New Roman" w:hAnsi="Times New Roman" w:cs="Times New Roman"/>
          <w:sz w:val="20"/>
          <w:szCs w:val="20"/>
        </w:rPr>
        <w:t xml:space="preserve">Since from Rel-15 RAN3 had addressed the issue of cell management and introduced mechanisms to manage the activation, deactivation, back to operation and out-of-operation of cells served by an </w:t>
      </w:r>
      <w:proofErr w:type="spellStart"/>
      <w:r w:rsidRPr="0018684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Pr="00186849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Pr="001868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062A24">
        <w:rPr>
          <w:rFonts w:ascii="Times New Roman" w:hAnsi="Times New Roman" w:cs="Times New Roman"/>
          <w:sz w:val="20"/>
          <w:szCs w:val="20"/>
        </w:rPr>
        <w:t xml:space="preserve"> [5]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C82457">
        <w:rPr>
          <w:rFonts w:ascii="Times New Roman" w:hAnsi="Times New Roman" w:cs="Times New Roman" w:hint="eastAsia"/>
          <w:sz w:val="20"/>
          <w:szCs w:val="20"/>
        </w:rPr>
        <w:t>I</w:t>
      </w:r>
      <w:r w:rsidR="00C82457">
        <w:rPr>
          <w:rFonts w:ascii="Times New Roman" w:hAnsi="Times New Roman" w:cs="Times New Roman"/>
          <w:sz w:val="20"/>
          <w:szCs w:val="20"/>
        </w:rPr>
        <w:t xml:space="preserve">n Rel-15 NR WIs, </w:t>
      </w:r>
      <w:r w:rsidR="00C82457" w:rsidRPr="00C82457">
        <w:rPr>
          <w:rFonts w:ascii="Times New Roman" w:hAnsi="Times New Roman" w:cs="Times New Roman"/>
          <w:sz w:val="20"/>
          <w:szCs w:val="20"/>
        </w:rPr>
        <w:t>some functionalit</w:t>
      </w:r>
      <w:r w:rsidR="00C82457">
        <w:rPr>
          <w:rFonts w:ascii="Times New Roman" w:hAnsi="Times New Roman" w:cs="Times New Roman"/>
          <w:sz w:val="20"/>
          <w:szCs w:val="20"/>
        </w:rPr>
        <w:t>ies</w:t>
      </w:r>
      <w:r w:rsidR="00C82457" w:rsidRPr="00C82457">
        <w:rPr>
          <w:rFonts w:ascii="Times New Roman" w:hAnsi="Times New Roman" w:cs="Times New Roman"/>
          <w:sz w:val="20"/>
          <w:szCs w:val="20"/>
        </w:rPr>
        <w:t xml:space="preserve"> of energy saving ha</w:t>
      </w:r>
      <w:r w:rsidR="00C82457">
        <w:rPr>
          <w:rFonts w:ascii="Times New Roman" w:hAnsi="Times New Roman" w:cs="Times New Roman"/>
          <w:sz w:val="20"/>
          <w:szCs w:val="20"/>
        </w:rPr>
        <w:t>d</w:t>
      </w:r>
      <w:r w:rsidR="00C82457" w:rsidRPr="00C82457">
        <w:rPr>
          <w:rFonts w:ascii="Times New Roman" w:hAnsi="Times New Roman" w:cs="Times New Roman"/>
          <w:sz w:val="20"/>
          <w:szCs w:val="20"/>
        </w:rPr>
        <w:t xml:space="preserve"> been supported, including </w:t>
      </w:r>
      <w:r w:rsidR="00C617F4">
        <w:rPr>
          <w:rFonts w:ascii="Times New Roman" w:hAnsi="Times New Roman" w:cs="Times New Roman"/>
          <w:sz w:val="20"/>
          <w:szCs w:val="20"/>
        </w:rPr>
        <w:t xml:space="preserve">booster </w:t>
      </w:r>
      <w:r w:rsidR="00C82457" w:rsidRPr="00C82457">
        <w:rPr>
          <w:rFonts w:ascii="Times New Roman" w:hAnsi="Times New Roman" w:cs="Times New Roman"/>
          <w:sz w:val="20"/>
          <w:szCs w:val="20"/>
        </w:rPr>
        <w:t xml:space="preserve">cell activation/deactivation over </w:t>
      </w:r>
      <w:proofErr w:type="spellStart"/>
      <w:r w:rsidR="00C82457" w:rsidRPr="00C82457">
        <w:rPr>
          <w:rFonts w:ascii="Times New Roman" w:hAnsi="Times New Roman" w:cs="Times New Roman"/>
          <w:sz w:val="20"/>
          <w:szCs w:val="20"/>
        </w:rPr>
        <w:t>Xn</w:t>
      </w:r>
      <w:proofErr w:type="spellEnd"/>
      <w:r w:rsidR="00C82457" w:rsidRPr="00C82457">
        <w:rPr>
          <w:rFonts w:ascii="Times New Roman" w:hAnsi="Times New Roman" w:cs="Times New Roman"/>
          <w:sz w:val="20"/>
          <w:szCs w:val="20"/>
        </w:rPr>
        <w:t xml:space="preserve">/X2/F1 interface, and peer </w:t>
      </w:r>
      <w:proofErr w:type="spellStart"/>
      <w:r w:rsidR="00C82457" w:rsidRPr="00C82457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C82457" w:rsidRPr="00C8245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C82457" w:rsidRPr="00C8245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C82457" w:rsidRPr="00C82457">
        <w:rPr>
          <w:rFonts w:ascii="Times New Roman" w:hAnsi="Times New Roman" w:cs="Times New Roman"/>
          <w:sz w:val="20"/>
          <w:szCs w:val="20"/>
        </w:rPr>
        <w:t xml:space="preserve"> are informed by </w:t>
      </w:r>
      <w:proofErr w:type="spellStart"/>
      <w:r w:rsidR="00C82457" w:rsidRPr="00C82457">
        <w:rPr>
          <w:rFonts w:ascii="Times New Roman" w:hAnsi="Times New Roman" w:cs="Times New Roman"/>
          <w:sz w:val="20"/>
          <w:szCs w:val="20"/>
        </w:rPr>
        <w:t>en-gNB</w:t>
      </w:r>
      <w:proofErr w:type="spellEnd"/>
      <w:r w:rsidR="00C82457" w:rsidRPr="00C8245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C82457" w:rsidRPr="00C8245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C82457" w:rsidRPr="00C82457">
        <w:rPr>
          <w:rFonts w:ascii="Times New Roman" w:hAnsi="Times New Roman" w:cs="Times New Roman"/>
          <w:sz w:val="20"/>
          <w:szCs w:val="20"/>
        </w:rPr>
        <w:t xml:space="preserve"> owning the concerned cell about the activation/deactivation actions.</w:t>
      </w:r>
      <w:r w:rsidR="00C82457">
        <w:rPr>
          <w:rFonts w:ascii="Times New Roman" w:hAnsi="Times New Roman" w:cs="Times New Roman"/>
          <w:sz w:val="20"/>
          <w:szCs w:val="20"/>
        </w:rPr>
        <w:t xml:space="preserve"> As for </w:t>
      </w:r>
      <w:proofErr w:type="spellStart"/>
      <w:r w:rsidR="00C82457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="00C82457">
        <w:rPr>
          <w:rFonts w:ascii="Times New Roman" w:hAnsi="Times New Roman" w:cs="Times New Roman"/>
          <w:sz w:val="20"/>
          <w:szCs w:val="20"/>
        </w:rPr>
        <w:t xml:space="preserve"> interface, there is no dedicated specification change and such a capacity booster switch-off action and relevant procedures occurred between network nodes are transparent to UE. Same principles applied for </w:t>
      </w:r>
      <w:r>
        <w:rPr>
          <w:rFonts w:ascii="Times New Roman" w:hAnsi="Times New Roman" w:cs="Times New Roman"/>
          <w:sz w:val="20"/>
          <w:szCs w:val="20"/>
        </w:rPr>
        <w:t xml:space="preserve">the same enhanced for </w:t>
      </w:r>
      <w:r w:rsidR="00C82457">
        <w:rPr>
          <w:rFonts w:ascii="Times New Roman" w:hAnsi="Times New Roman" w:cs="Times New Roman"/>
          <w:sz w:val="20"/>
          <w:szCs w:val="20"/>
        </w:rPr>
        <w:t xml:space="preserve">inter-system energy saving solutions in Rel-16 </w:t>
      </w:r>
      <w:proofErr w:type="spellStart"/>
      <w:r w:rsidR="00C82457">
        <w:rPr>
          <w:rFonts w:ascii="Times New Roman" w:hAnsi="Times New Roman" w:cs="Times New Roman"/>
          <w:sz w:val="20"/>
          <w:szCs w:val="20"/>
        </w:rPr>
        <w:t>WIs.</w:t>
      </w:r>
      <w:proofErr w:type="spellEnd"/>
    </w:p>
    <w:p w14:paraId="590B5F9A" w14:textId="0EB84FEF" w:rsidR="00C82457" w:rsidRDefault="00C82457" w:rsidP="00AF110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FDF2B29" w14:textId="0D4C7A60" w:rsidR="00186849" w:rsidRPr="00186849" w:rsidRDefault="00186849" w:rsidP="00186849">
      <w:pPr>
        <w:pStyle w:val="a3"/>
        <w:numPr>
          <w:ilvl w:val="0"/>
          <w:numId w:val="6"/>
        </w:numPr>
        <w:ind w:leftChars="0" w:left="1418" w:hanging="1418"/>
        <w:rPr>
          <w:rFonts w:ascii="Times New Roman" w:hAnsi="Times New Roman" w:cs="Times New Roman"/>
          <w:b/>
          <w:bCs/>
          <w:sz w:val="20"/>
          <w:szCs w:val="20"/>
        </w:rPr>
      </w:pPr>
      <w:r w:rsidRPr="00186849">
        <w:rPr>
          <w:rFonts w:ascii="Times New Roman" w:hAnsi="Times New Roman" w:cs="Times New Roman"/>
          <w:b/>
          <w:bCs/>
          <w:sz w:val="20"/>
          <w:szCs w:val="20"/>
        </w:rPr>
        <w:t xml:space="preserve">The existing 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 xml:space="preserve">nergy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>aving solutions for EUTRAN and NG-RAN</w:t>
      </w:r>
      <w:r w:rsidR="009876D2">
        <w:rPr>
          <w:rFonts w:ascii="Times New Roman" w:hAnsi="Times New Roman" w:cs="Times New Roman"/>
          <w:b/>
          <w:bCs/>
          <w:sz w:val="20"/>
          <w:szCs w:val="20"/>
        </w:rPr>
        <w:t xml:space="preserve"> cell operation management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 xml:space="preserve"> are mature and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>rather detailed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to be </w:t>
      </w:r>
      <w:r w:rsidR="00D41CC4">
        <w:rPr>
          <w:rFonts w:ascii="Times New Roman" w:hAnsi="Times New Roman" w:cs="Times New Roman"/>
          <w:b/>
          <w:bCs/>
          <w:sz w:val="20"/>
          <w:szCs w:val="20"/>
        </w:rPr>
        <w:t xml:space="preserve">reused as </w:t>
      </w:r>
      <w:r>
        <w:rPr>
          <w:rFonts w:ascii="Times New Roman" w:hAnsi="Times New Roman" w:cs="Times New Roman"/>
          <w:b/>
          <w:bCs/>
          <w:sz w:val="20"/>
          <w:szCs w:val="20"/>
        </w:rPr>
        <w:t>a start point for Rel-18 NES.</w:t>
      </w:r>
    </w:p>
    <w:p w14:paraId="52CECF0B" w14:textId="77777777" w:rsidR="00186849" w:rsidRDefault="00186849" w:rsidP="00AF110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0F5877E" w14:textId="34260EF4" w:rsidR="00D41CC4" w:rsidRDefault="00D41CC4" w:rsidP="00D41CC4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However, i</w:t>
      </w:r>
      <w:r w:rsidRPr="00D41CC4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 is</w:t>
      </w:r>
      <w:r w:rsidRPr="00D41CC4">
        <w:rPr>
          <w:rFonts w:ascii="Times New Roman" w:hAnsi="Times New Roman" w:cs="Times New Roman"/>
          <w:sz w:val="20"/>
          <w:szCs w:val="20"/>
        </w:rPr>
        <w:t xml:space="preserve"> possible to have </w:t>
      </w:r>
      <w:r>
        <w:rPr>
          <w:rFonts w:ascii="Times New Roman" w:hAnsi="Times New Roman" w:cs="Times New Roman"/>
          <w:sz w:val="20"/>
          <w:szCs w:val="20"/>
        </w:rPr>
        <w:t xml:space="preserve">legacy </w:t>
      </w:r>
      <w:r w:rsidRPr="00D41CC4">
        <w:rPr>
          <w:rFonts w:ascii="Times New Roman" w:hAnsi="Times New Roman" w:cs="Times New Roman"/>
          <w:sz w:val="20"/>
          <w:szCs w:val="20"/>
        </w:rPr>
        <w:t>UEs able to connect to EUTRAN or to the NG-RAN only</w:t>
      </w:r>
      <w:r>
        <w:rPr>
          <w:rFonts w:ascii="Times New Roman" w:hAnsi="Times New Roman" w:cs="Times New Roman"/>
          <w:sz w:val="20"/>
          <w:szCs w:val="20"/>
        </w:rPr>
        <w:t xml:space="preserve"> so that</w:t>
      </w:r>
      <w:r w:rsidRPr="00D41CC4">
        <w:rPr>
          <w:rFonts w:ascii="Times New Roman" w:hAnsi="Times New Roman" w:cs="Times New Roman"/>
          <w:sz w:val="20"/>
          <w:szCs w:val="20"/>
        </w:rPr>
        <w:t xml:space="preserve"> </w:t>
      </w:r>
      <w:r w:rsidRPr="00D41CC4">
        <w:rPr>
          <w:rFonts w:ascii="Times New Roman" w:hAnsi="Times New Roman" w:cs="Times New Roman"/>
          <w:sz w:val="20"/>
          <w:szCs w:val="20"/>
        </w:rPr>
        <w:lastRenderedPageBreak/>
        <w:t xml:space="preserve">any </w:t>
      </w:r>
      <w:r>
        <w:rPr>
          <w:rFonts w:ascii="Times New Roman" w:hAnsi="Times New Roman" w:cs="Times New Roman"/>
          <w:sz w:val="20"/>
          <w:szCs w:val="20"/>
        </w:rPr>
        <w:t xml:space="preserve">Rel-18 network </w:t>
      </w:r>
      <w:r w:rsidRPr="00D41CC4">
        <w:rPr>
          <w:rFonts w:ascii="Times New Roman" w:hAnsi="Times New Roman" w:cs="Times New Roman"/>
          <w:sz w:val="20"/>
          <w:szCs w:val="20"/>
        </w:rPr>
        <w:t>energy saving solution aimed at turning off coverage layer cells of one of the EUTRAN or NG-RAN systems would imply the risk of leaving UEs out of coverage</w:t>
      </w:r>
      <w:r>
        <w:rPr>
          <w:rFonts w:ascii="Times New Roman" w:hAnsi="Times New Roman" w:cs="Times New Roman"/>
          <w:sz w:val="20"/>
          <w:szCs w:val="20"/>
        </w:rPr>
        <w:t xml:space="preserve">. Meanwhile we have the similar risk for legacy UEs </w:t>
      </w:r>
      <w:r w:rsidRPr="00D41CC4">
        <w:rPr>
          <w:rFonts w:ascii="Times New Roman" w:hAnsi="Times New Roman" w:cs="Times New Roman"/>
          <w:sz w:val="20"/>
          <w:szCs w:val="20"/>
        </w:rPr>
        <w:t xml:space="preserve">supporting only some </w:t>
      </w:r>
      <w:r>
        <w:rPr>
          <w:rFonts w:ascii="Times New Roman" w:hAnsi="Times New Roman" w:cs="Times New Roman"/>
          <w:sz w:val="20"/>
          <w:szCs w:val="20"/>
        </w:rPr>
        <w:t>LTE</w:t>
      </w:r>
      <w:r w:rsidRPr="00D41CC4">
        <w:rPr>
          <w:rFonts w:ascii="Times New Roman" w:hAnsi="Times New Roman" w:cs="Times New Roman"/>
          <w:sz w:val="20"/>
          <w:szCs w:val="20"/>
        </w:rPr>
        <w:t>/N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D41CC4">
        <w:rPr>
          <w:rFonts w:ascii="Times New Roman" w:hAnsi="Times New Roman" w:cs="Times New Roman"/>
          <w:sz w:val="20"/>
          <w:szCs w:val="20"/>
        </w:rPr>
        <w:t xml:space="preserve"> frequenc</w:t>
      </w:r>
      <w:r>
        <w:rPr>
          <w:rFonts w:ascii="Times New Roman" w:hAnsi="Times New Roman" w:cs="Times New Roman"/>
          <w:sz w:val="20"/>
          <w:szCs w:val="20"/>
        </w:rPr>
        <w:t xml:space="preserve">y </w:t>
      </w:r>
      <w:r w:rsidRPr="00D41CC4">
        <w:rPr>
          <w:rFonts w:ascii="Times New Roman" w:hAnsi="Times New Roman" w:cs="Times New Roman"/>
          <w:sz w:val="20"/>
          <w:szCs w:val="20"/>
        </w:rPr>
        <w:t>bands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uch concern is also valid for the scenario </w:t>
      </w:r>
      <w:r w:rsidRPr="00D41CC4">
        <w:rPr>
          <w:rFonts w:ascii="Times New Roman" w:hAnsi="Times New Roman" w:cs="Times New Roman"/>
          <w:sz w:val="20"/>
          <w:szCs w:val="20"/>
        </w:rPr>
        <w:t xml:space="preserve">at switch </w:t>
      </w:r>
      <w:proofErr w:type="gramStart"/>
      <w:r w:rsidRPr="00D41CC4">
        <w:rPr>
          <w:rFonts w:ascii="Times New Roman" w:hAnsi="Times New Roman" w:cs="Times New Roman"/>
          <w:sz w:val="20"/>
          <w:szCs w:val="20"/>
        </w:rPr>
        <w:t>off of</w:t>
      </w:r>
      <w:proofErr w:type="gramEnd"/>
      <w:r w:rsidRPr="00D41CC4">
        <w:rPr>
          <w:rFonts w:ascii="Times New Roman" w:hAnsi="Times New Roman" w:cs="Times New Roman"/>
          <w:sz w:val="20"/>
          <w:szCs w:val="20"/>
        </w:rPr>
        <w:t xml:space="preserve"> a </w:t>
      </w:r>
      <w:r>
        <w:rPr>
          <w:rFonts w:ascii="Times New Roman" w:hAnsi="Times New Roman" w:cs="Times New Roman"/>
          <w:sz w:val="20"/>
          <w:szCs w:val="20"/>
        </w:rPr>
        <w:t xml:space="preserve">R18-NES-capable </w:t>
      </w:r>
      <w:r w:rsidRPr="00D41CC4">
        <w:rPr>
          <w:rFonts w:ascii="Times New Roman" w:hAnsi="Times New Roman" w:cs="Times New Roman"/>
          <w:sz w:val="20"/>
          <w:szCs w:val="20"/>
        </w:rPr>
        <w:t xml:space="preserve">cell in one of the NG-RAN </w:t>
      </w:r>
      <w:r>
        <w:rPr>
          <w:rFonts w:ascii="Times New Roman" w:hAnsi="Times New Roman" w:cs="Times New Roman"/>
          <w:sz w:val="20"/>
          <w:szCs w:val="20"/>
        </w:rPr>
        <w:t xml:space="preserve">coverage </w:t>
      </w:r>
      <w:r w:rsidRPr="00D41CC4">
        <w:rPr>
          <w:rFonts w:ascii="Times New Roman" w:hAnsi="Times New Roman" w:cs="Times New Roman"/>
          <w:sz w:val="20"/>
          <w:szCs w:val="20"/>
        </w:rPr>
        <w:t>layer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D41CC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R18-NES-capable </w:t>
      </w:r>
      <w:r w:rsidRPr="00D41CC4">
        <w:rPr>
          <w:rFonts w:ascii="Times New Roman" w:hAnsi="Times New Roman" w:cs="Times New Roman"/>
          <w:sz w:val="20"/>
          <w:szCs w:val="20"/>
        </w:rPr>
        <w:t xml:space="preserve">UEs served by that cell can be </w:t>
      </w:r>
      <w:r>
        <w:rPr>
          <w:rFonts w:ascii="Times New Roman" w:hAnsi="Times New Roman" w:cs="Times New Roman"/>
          <w:sz w:val="20"/>
          <w:szCs w:val="20"/>
        </w:rPr>
        <w:t xml:space="preserve">offloaded to be </w:t>
      </w:r>
      <w:r w:rsidRPr="00D41CC4">
        <w:rPr>
          <w:rFonts w:ascii="Times New Roman" w:hAnsi="Times New Roman" w:cs="Times New Roman"/>
          <w:sz w:val="20"/>
          <w:szCs w:val="20"/>
        </w:rPr>
        <w:t xml:space="preserve">served by the other available </w:t>
      </w:r>
      <w:r>
        <w:rPr>
          <w:rFonts w:ascii="Times New Roman" w:hAnsi="Times New Roman" w:cs="Times New Roman"/>
          <w:sz w:val="20"/>
          <w:szCs w:val="20"/>
        </w:rPr>
        <w:t>cells but legacy UEs are not because legacy UEs not supporting R18 NES techniques for service/coverage offloading.</w:t>
      </w:r>
    </w:p>
    <w:p w14:paraId="612E6ACE" w14:textId="1EAA0A54" w:rsidR="00D41CC4" w:rsidRDefault="00D41CC4" w:rsidP="00D41CC4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E58436C" w14:textId="17A2076E" w:rsidR="00D41CC4" w:rsidRPr="00186849" w:rsidRDefault="00D41CC4" w:rsidP="00D41CC4">
      <w:pPr>
        <w:pStyle w:val="a3"/>
        <w:numPr>
          <w:ilvl w:val="0"/>
          <w:numId w:val="6"/>
        </w:numPr>
        <w:ind w:leftChars="0" w:left="1418" w:hanging="1418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Without legacy aware design, Rel-15/Rel-16 network energy saving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would not function well and could even harm legacy UEs’ KPIs. So does Rel-18 NES.</w:t>
      </w:r>
    </w:p>
    <w:p w14:paraId="0C867E5A" w14:textId="77777777" w:rsidR="00D41CC4" w:rsidRPr="00D41CC4" w:rsidRDefault="00D41CC4" w:rsidP="00D41CC4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EB6D29F" w14:textId="791039F7" w:rsidR="001C5902" w:rsidRDefault="00EE703E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Let’s say that</w:t>
      </w:r>
      <w:r w:rsidR="001E64C7">
        <w:rPr>
          <w:rFonts w:ascii="Times New Roman" w:hAnsi="Times New Roman" w:cs="Times New Roman"/>
          <w:sz w:val="20"/>
          <w:szCs w:val="20"/>
        </w:rPr>
        <w:t xml:space="preserve"> a capacity booster cell is going to be turned off</w:t>
      </w:r>
      <w:r w:rsidR="009876D2">
        <w:rPr>
          <w:rFonts w:ascii="Times New Roman" w:hAnsi="Times New Roman" w:cs="Times New Roman"/>
          <w:sz w:val="20"/>
          <w:szCs w:val="20"/>
        </w:rPr>
        <w:t xml:space="preserve"> by decision made from Rel-18 NES function</w:t>
      </w:r>
      <w:r w:rsidR="001E64C7">
        <w:rPr>
          <w:rFonts w:ascii="Times New Roman" w:hAnsi="Times New Roman" w:cs="Times New Roman"/>
          <w:sz w:val="20"/>
          <w:szCs w:val="20"/>
        </w:rPr>
        <w:t xml:space="preserve">, NW </w:t>
      </w:r>
      <w:r w:rsidR="009876D2">
        <w:rPr>
          <w:rFonts w:ascii="Times New Roman" w:hAnsi="Times New Roman" w:cs="Times New Roman"/>
          <w:sz w:val="20"/>
          <w:szCs w:val="20"/>
        </w:rPr>
        <w:t>need a</w:t>
      </w:r>
      <w:r w:rsidR="001E64C7">
        <w:rPr>
          <w:rFonts w:ascii="Times New Roman" w:hAnsi="Times New Roman" w:cs="Times New Roman"/>
          <w:sz w:val="20"/>
          <w:szCs w:val="20"/>
        </w:rPr>
        <w:t xml:space="preserve"> PAGING</w:t>
      </w:r>
      <w:r w:rsidR="009876D2">
        <w:rPr>
          <w:rFonts w:ascii="Times New Roman" w:hAnsi="Times New Roman" w:cs="Times New Roman"/>
          <w:sz w:val="20"/>
          <w:szCs w:val="20"/>
        </w:rPr>
        <w:t>-like mechanism</w:t>
      </w:r>
      <w:r w:rsidR="001E64C7">
        <w:rPr>
          <w:rFonts w:ascii="Times New Roman" w:hAnsi="Times New Roman" w:cs="Times New Roman"/>
          <w:sz w:val="20"/>
          <w:szCs w:val="20"/>
        </w:rPr>
        <w:t xml:space="preserve"> to </w:t>
      </w:r>
      <w:r w:rsidR="009876D2">
        <w:rPr>
          <w:rFonts w:ascii="Times New Roman" w:hAnsi="Times New Roman" w:cs="Times New Roman"/>
          <w:sz w:val="20"/>
          <w:szCs w:val="20"/>
        </w:rPr>
        <w:t>motivated</w:t>
      </w:r>
      <w:r w:rsidR="001E64C7">
        <w:rPr>
          <w:rFonts w:ascii="Times New Roman" w:hAnsi="Times New Roman" w:cs="Times New Roman"/>
          <w:sz w:val="20"/>
          <w:szCs w:val="20"/>
        </w:rPr>
        <w:t xml:space="preserve"> UEs </w:t>
      </w:r>
      <w:r w:rsidR="009876D2">
        <w:rPr>
          <w:rFonts w:ascii="Times New Roman" w:hAnsi="Times New Roman" w:cs="Times New Roman"/>
          <w:sz w:val="20"/>
          <w:szCs w:val="20"/>
        </w:rPr>
        <w:t>served by the</w:t>
      </w:r>
      <w:r w:rsidR="001E64C7">
        <w:rPr>
          <w:rFonts w:ascii="Times New Roman" w:hAnsi="Times New Roman" w:cs="Times New Roman"/>
          <w:sz w:val="20"/>
          <w:szCs w:val="20"/>
        </w:rPr>
        <w:t xml:space="preserve"> </w:t>
      </w:r>
      <w:r w:rsidR="009876D2">
        <w:rPr>
          <w:rFonts w:ascii="Times New Roman" w:hAnsi="Times New Roman" w:cs="Times New Roman"/>
          <w:sz w:val="20"/>
          <w:szCs w:val="20"/>
        </w:rPr>
        <w:t xml:space="preserve">deactivating booster </w:t>
      </w:r>
      <w:r w:rsidR="001E64C7">
        <w:rPr>
          <w:rFonts w:ascii="Times New Roman" w:hAnsi="Times New Roman" w:cs="Times New Roman"/>
          <w:sz w:val="20"/>
          <w:szCs w:val="20"/>
        </w:rPr>
        <w:t xml:space="preserve">cell to </w:t>
      </w:r>
      <w:r w:rsidR="009876D2">
        <w:rPr>
          <w:rFonts w:ascii="Times New Roman" w:hAnsi="Times New Roman" w:cs="Times New Roman"/>
          <w:sz w:val="20"/>
          <w:szCs w:val="20"/>
        </w:rPr>
        <w:t>move</w:t>
      </w:r>
      <w:r w:rsidR="001E64C7">
        <w:rPr>
          <w:rFonts w:ascii="Times New Roman" w:hAnsi="Times New Roman" w:cs="Times New Roman"/>
          <w:sz w:val="20"/>
          <w:szCs w:val="20"/>
        </w:rPr>
        <w:t xml:space="preserve"> to</w:t>
      </w:r>
      <w:r w:rsidR="009876D2">
        <w:rPr>
          <w:rFonts w:ascii="Times New Roman" w:hAnsi="Times New Roman" w:cs="Times New Roman"/>
          <w:sz w:val="20"/>
          <w:szCs w:val="20"/>
        </w:rPr>
        <w:t xml:space="preserve"> other</w:t>
      </w:r>
      <w:r w:rsidR="001E64C7">
        <w:rPr>
          <w:rFonts w:ascii="Times New Roman" w:hAnsi="Times New Roman" w:cs="Times New Roman"/>
          <w:sz w:val="20"/>
          <w:szCs w:val="20"/>
        </w:rPr>
        <w:t xml:space="preserve"> </w:t>
      </w:r>
      <w:r w:rsidR="009876D2">
        <w:rPr>
          <w:rFonts w:ascii="Times New Roman" w:hAnsi="Times New Roman" w:cs="Times New Roman"/>
          <w:sz w:val="20"/>
          <w:szCs w:val="20"/>
        </w:rPr>
        <w:t>active</w:t>
      </w:r>
      <w:r w:rsidR="001E64C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E64C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9876D2">
        <w:rPr>
          <w:rFonts w:ascii="Times New Roman" w:hAnsi="Times New Roman" w:cs="Times New Roman"/>
          <w:sz w:val="20"/>
          <w:szCs w:val="20"/>
        </w:rPr>
        <w:t xml:space="preserve"> as soon as possible</w:t>
      </w:r>
      <w:r w:rsidR="001E64C7">
        <w:rPr>
          <w:rFonts w:ascii="Times New Roman" w:hAnsi="Times New Roman" w:cs="Times New Roman"/>
          <w:sz w:val="20"/>
          <w:szCs w:val="20"/>
        </w:rPr>
        <w:t xml:space="preserve"> for service continuity</w:t>
      </w:r>
      <w:r w:rsidR="009876D2">
        <w:rPr>
          <w:rFonts w:ascii="Times New Roman" w:hAnsi="Times New Roman" w:cs="Times New Roman"/>
          <w:sz w:val="20"/>
          <w:szCs w:val="20"/>
        </w:rPr>
        <w:t xml:space="preserve"> and network power saving gain maximization. </w:t>
      </w:r>
      <w:r w:rsidR="005745E8">
        <w:rPr>
          <w:rFonts w:ascii="Times New Roman" w:hAnsi="Times New Roman" w:cs="Times New Roman"/>
          <w:sz w:val="20"/>
          <w:szCs w:val="20"/>
        </w:rPr>
        <w:t>It is obviously the legacy aware design (i.e., method B in Table 2-1) is the promising choice for the success of Rel-18 NES deployment and the balance between NW and UE power saving.</w:t>
      </w:r>
    </w:p>
    <w:p w14:paraId="435E36B6" w14:textId="77777777" w:rsidR="001E64C7" w:rsidRDefault="001E64C7" w:rsidP="001E64C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1276"/>
        <w:gridCol w:w="1979"/>
      </w:tblGrid>
      <w:tr w:rsidR="001E64C7" w14:paraId="0FB9C6CA" w14:textId="77777777" w:rsidTr="00442553">
        <w:trPr>
          <w:jc w:val="center"/>
        </w:trPr>
        <w:tc>
          <w:tcPr>
            <w:tcW w:w="3828" w:type="dxa"/>
          </w:tcPr>
          <w:p w14:paraId="1065C8D3" w14:textId="12792C1F" w:rsidR="001E64C7" w:rsidRPr="009876D2" w:rsidRDefault="009876D2" w:rsidP="006568CB">
            <w:pPr>
              <w:rPr>
                <w:rFonts w:ascii="Times New Roman" w:eastAsiaTheme="minorEastAsia" w:hAnsi="Times New Roman"/>
                <w:b/>
                <w:bCs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lang w:eastAsia="zh-TW"/>
              </w:rPr>
              <w:t>O</w:t>
            </w:r>
            <w:r>
              <w:rPr>
                <w:rFonts w:ascii="Times New Roman" w:eastAsiaTheme="minorEastAsia" w:hAnsi="Times New Roman"/>
                <w:b/>
                <w:bCs/>
                <w:lang w:eastAsia="zh-TW"/>
              </w:rPr>
              <w:t>ffload method candidate</w:t>
            </w:r>
          </w:p>
        </w:tc>
        <w:tc>
          <w:tcPr>
            <w:tcW w:w="1276" w:type="dxa"/>
          </w:tcPr>
          <w:p w14:paraId="2BD5FEED" w14:textId="77777777" w:rsidR="001E64C7" w:rsidRPr="009876D2" w:rsidRDefault="001E64C7" w:rsidP="006568CB">
            <w:pPr>
              <w:rPr>
                <w:rFonts w:ascii="Times New Roman" w:eastAsiaTheme="minorEastAsia" w:hAnsi="Times New Roman"/>
                <w:b/>
                <w:bCs/>
                <w:lang w:eastAsia="zh-TW"/>
              </w:rPr>
            </w:pPr>
            <w:r w:rsidRPr="009876D2">
              <w:rPr>
                <w:rFonts w:ascii="Times New Roman" w:eastAsiaTheme="minorEastAsia" w:hAnsi="Times New Roman" w:hint="eastAsia"/>
                <w:b/>
                <w:bCs/>
                <w:lang w:eastAsia="zh-TW"/>
              </w:rPr>
              <w:t>L</w:t>
            </w:r>
            <w:r w:rsidRPr="009876D2">
              <w:rPr>
                <w:rFonts w:ascii="Times New Roman" w:eastAsiaTheme="minorEastAsia" w:hAnsi="Times New Roman"/>
                <w:b/>
                <w:bCs/>
                <w:lang w:eastAsia="zh-TW"/>
              </w:rPr>
              <w:t>egacy awareness</w:t>
            </w:r>
          </w:p>
        </w:tc>
        <w:tc>
          <w:tcPr>
            <w:tcW w:w="1979" w:type="dxa"/>
          </w:tcPr>
          <w:p w14:paraId="4BA18D62" w14:textId="31888DA7" w:rsidR="001E64C7" w:rsidRPr="009876D2" w:rsidRDefault="009876D2" w:rsidP="006568CB">
            <w:pPr>
              <w:rPr>
                <w:rFonts w:ascii="Times New Roman" w:eastAsiaTheme="minorEastAsia" w:hAnsi="Times New Roman"/>
                <w:b/>
                <w:bCs/>
                <w:lang w:eastAsia="zh-TW"/>
              </w:rPr>
            </w:pPr>
            <w:r w:rsidRPr="009876D2">
              <w:rPr>
                <w:rFonts w:ascii="Times New Roman" w:eastAsiaTheme="minorEastAsia" w:hAnsi="Times New Roman" w:hint="eastAsia"/>
                <w:b/>
                <w:bCs/>
                <w:lang w:eastAsia="zh-TW"/>
              </w:rPr>
              <w:t>I</w:t>
            </w:r>
            <w:r w:rsidRPr="009876D2">
              <w:rPr>
                <w:rFonts w:ascii="Times New Roman" w:eastAsiaTheme="minorEastAsia" w:hAnsi="Times New Roman"/>
                <w:b/>
                <w:bCs/>
                <w:lang w:eastAsia="zh-TW"/>
              </w:rPr>
              <w:t>mpact level to UE power saving</w:t>
            </w:r>
          </w:p>
        </w:tc>
      </w:tr>
      <w:tr w:rsidR="001E64C7" w14:paraId="53484F5A" w14:textId="77777777" w:rsidTr="00442553">
        <w:trPr>
          <w:jc w:val="center"/>
        </w:trPr>
        <w:tc>
          <w:tcPr>
            <w:tcW w:w="3828" w:type="dxa"/>
          </w:tcPr>
          <w:p w14:paraId="650BF338" w14:textId="17B0771F" w:rsidR="001E64C7" w:rsidRPr="009876D2" w:rsidRDefault="001E64C7" w:rsidP="009876D2">
            <w:pPr>
              <w:pStyle w:val="a3"/>
              <w:numPr>
                <w:ilvl w:val="0"/>
                <w:numId w:val="14"/>
              </w:numPr>
              <w:ind w:leftChars="0"/>
              <w:rPr>
                <w:rFonts w:ascii="Times New Roman" w:hAnsi="Times New Roman"/>
                <w:lang w:eastAsia="zh-TW"/>
              </w:rPr>
            </w:pPr>
            <w:r w:rsidRPr="009876D2">
              <w:rPr>
                <w:rFonts w:ascii="Times New Roman" w:hAnsi="Times New Roman" w:hint="eastAsia"/>
                <w:lang w:eastAsia="zh-TW"/>
              </w:rPr>
              <w:t>N</w:t>
            </w:r>
            <w:r w:rsidRPr="009876D2">
              <w:rPr>
                <w:rFonts w:ascii="Times New Roman" w:hAnsi="Times New Roman"/>
                <w:lang w:eastAsia="zh-TW"/>
              </w:rPr>
              <w:t>ew indicator in PAGING to directly indicate CELL OFF</w:t>
            </w:r>
            <w:r w:rsidR="009876D2" w:rsidRPr="009876D2">
              <w:rPr>
                <w:rFonts w:ascii="Times New Roman" w:hAnsi="Times New Roman"/>
                <w:lang w:eastAsia="zh-TW"/>
              </w:rPr>
              <w:t xml:space="preserve"> and/or new mechanism to trigger cell reselection.</w:t>
            </w:r>
          </w:p>
        </w:tc>
        <w:tc>
          <w:tcPr>
            <w:tcW w:w="1276" w:type="dxa"/>
          </w:tcPr>
          <w:p w14:paraId="167EA242" w14:textId="77777777" w:rsidR="001E64C7" w:rsidRPr="0014189B" w:rsidRDefault="001E64C7" w:rsidP="006568CB">
            <w:pPr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lang w:eastAsia="zh-TW"/>
              </w:rPr>
              <w:t>N</w:t>
            </w:r>
            <w:r>
              <w:rPr>
                <w:rFonts w:ascii="Times New Roman" w:eastAsiaTheme="minorEastAsia" w:hAnsi="Times New Roman"/>
                <w:lang w:eastAsia="zh-TW"/>
              </w:rPr>
              <w:t>O</w:t>
            </w:r>
          </w:p>
        </w:tc>
        <w:tc>
          <w:tcPr>
            <w:tcW w:w="1979" w:type="dxa"/>
          </w:tcPr>
          <w:p w14:paraId="13237B92" w14:textId="46F1845B" w:rsidR="001E64C7" w:rsidRPr="009876D2" w:rsidRDefault="009876D2" w:rsidP="006568CB">
            <w:pPr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lang w:eastAsia="zh-TW"/>
              </w:rPr>
              <w:t>H</w:t>
            </w:r>
            <w:r>
              <w:rPr>
                <w:rFonts w:ascii="Times New Roman" w:eastAsiaTheme="minorEastAsia" w:hAnsi="Times New Roman"/>
                <w:lang w:eastAsia="zh-TW"/>
              </w:rPr>
              <w:t>IGH</w:t>
            </w:r>
          </w:p>
        </w:tc>
      </w:tr>
      <w:tr w:rsidR="001E64C7" w14:paraId="5B4275C3" w14:textId="77777777" w:rsidTr="00442553">
        <w:trPr>
          <w:jc w:val="center"/>
        </w:trPr>
        <w:tc>
          <w:tcPr>
            <w:tcW w:w="3828" w:type="dxa"/>
          </w:tcPr>
          <w:p w14:paraId="18191C32" w14:textId="094E41F2" w:rsidR="001E64C7" w:rsidRPr="009876D2" w:rsidRDefault="001E64C7" w:rsidP="009876D2">
            <w:pPr>
              <w:pStyle w:val="a3"/>
              <w:numPr>
                <w:ilvl w:val="0"/>
                <w:numId w:val="14"/>
              </w:numPr>
              <w:ind w:leftChars="0"/>
              <w:rPr>
                <w:rFonts w:ascii="Times New Roman" w:hAnsi="Times New Roman"/>
                <w:lang w:eastAsia="zh-TW"/>
              </w:rPr>
            </w:pPr>
            <w:r w:rsidRPr="009876D2">
              <w:rPr>
                <w:rFonts w:ascii="Times New Roman" w:hAnsi="Times New Roman" w:hint="eastAsia"/>
                <w:lang w:eastAsia="zh-TW"/>
              </w:rPr>
              <w:t>P</w:t>
            </w:r>
            <w:r w:rsidRPr="009876D2">
              <w:rPr>
                <w:rFonts w:ascii="Times New Roman" w:hAnsi="Times New Roman"/>
                <w:lang w:eastAsia="zh-TW"/>
              </w:rPr>
              <w:t>AGING for SI modification and UE reread SI to know CELL BARRED</w:t>
            </w:r>
          </w:p>
        </w:tc>
        <w:tc>
          <w:tcPr>
            <w:tcW w:w="1276" w:type="dxa"/>
          </w:tcPr>
          <w:p w14:paraId="165B5E3E" w14:textId="77777777" w:rsidR="001E64C7" w:rsidRPr="0014189B" w:rsidRDefault="001E64C7" w:rsidP="006568CB">
            <w:pPr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lang w:eastAsia="zh-TW"/>
              </w:rPr>
              <w:t>Y</w:t>
            </w:r>
            <w:r>
              <w:rPr>
                <w:rFonts w:ascii="Times New Roman" w:eastAsiaTheme="minorEastAsia" w:hAnsi="Times New Roman"/>
                <w:lang w:eastAsia="zh-TW"/>
              </w:rPr>
              <w:t>ES</w:t>
            </w:r>
          </w:p>
        </w:tc>
        <w:tc>
          <w:tcPr>
            <w:tcW w:w="1979" w:type="dxa"/>
          </w:tcPr>
          <w:p w14:paraId="4A3B2D37" w14:textId="3C772847" w:rsidR="001E64C7" w:rsidRPr="009876D2" w:rsidRDefault="009876D2" w:rsidP="006568CB">
            <w:pPr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lang w:eastAsia="zh-TW"/>
              </w:rPr>
              <w:t>L</w:t>
            </w:r>
            <w:r>
              <w:rPr>
                <w:rFonts w:ascii="Times New Roman" w:eastAsiaTheme="minorEastAsia" w:hAnsi="Times New Roman"/>
                <w:lang w:eastAsia="zh-TW"/>
              </w:rPr>
              <w:t>OW</w:t>
            </w:r>
          </w:p>
        </w:tc>
      </w:tr>
    </w:tbl>
    <w:p w14:paraId="1FACB16D" w14:textId="557055F0" w:rsidR="001E64C7" w:rsidRDefault="001E64C7" w:rsidP="001E64C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able </w:t>
      </w:r>
      <w:r w:rsidR="00442553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-1. </w:t>
      </w:r>
      <w:r w:rsidR="00442553">
        <w:rPr>
          <w:rFonts w:ascii="Times New Roman" w:hAnsi="Times New Roman" w:cs="Times New Roman"/>
          <w:sz w:val="20"/>
          <w:szCs w:val="20"/>
        </w:rPr>
        <w:t>Offload method evaluation</w:t>
      </w:r>
    </w:p>
    <w:p w14:paraId="0F649E90" w14:textId="6C7803F6" w:rsidR="00E15A2E" w:rsidRDefault="00E15A2E" w:rsidP="003121EC">
      <w:pPr>
        <w:rPr>
          <w:rFonts w:ascii="Times New Roman" w:hAnsi="Times New Roman" w:cs="Times New Roman"/>
          <w:sz w:val="20"/>
          <w:szCs w:val="20"/>
        </w:rPr>
      </w:pPr>
    </w:p>
    <w:p w14:paraId="605AA695" w14:textId="3DB8322A" w:rsidR="009876D2" w:rsidRPr="005866D5" w:rsidRDefault="005745E8" w:rsidP="009876D2">
      <w:pPr>
        <w:pStyle w:val="a3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textAlignment w:val="baseline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Consider </w:t>
      </w:r>
      <w:proofErr w:type="gramStart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>to mandate</w:t>
      </w:r>
      <w:proofErr w:type="gramEnd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legacy awareness as RAN2 working principle for Rel-18 NES</w:t>
      </w:r>
      <w:r w:rsidR="00BA381E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and we must not sacrifice </w:t>
      </w:r>
      <w:r w:rsidR="004900F0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UE </w:t>
      </w:r>
      <w:r w:rsidR="00BA381E">
        <w:rPr>
          <w:rFonts w:ascii="Times New Roman" w:eastAsia="新細明體" w:hAnsi="Times New Roman" w:cs="Times New Roman"/>
          <w:b/>
          <w:bCs/>
          <w:sz w:val="20"/>
          <w:szCs w:val="20"/>
        </w:rPr>
        <w:t>power saving for network power saving.</w:t>
      </w:r>
    </w:p>
    <w:p w14:paraId="2741690E" w14:textId="77777777" w:rsidR="00C21A1B" w:rsidRPr="00F508EE" w:rsidRDefault="00C21A1B" w:rsidP="003121EC">
      <w:pPr>
        <w:rPr>
          <w:rFonts w:ascii="Times New Roman" w:hAnsi="Times New Roman" w:cs="Times New Roman"/>
          <w:sz w:val="20"/>
          <w:szCs w:val="20"/>
        </w:rPr>
      </w:pPr>
    </w:p>
    <w:p w14:paraId="28086710" w14:textId="162BB11F" w:rsidR="001C5902" w:rsidRPr="00B730ED" w:rsidRDefault="001E64C7" w:rsidP="006F24ED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UE assistance information leverage</w:t>
      </w:r>
    </w:p>
    <w:p w14:paraId="16D10880" w14:textId="143A8639" w:rsidR="009226AA" w:rsidRPr="009226AA" w:rsidRDefault="005745E8" w:rsidP="003121EC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onsidering the long-term evolution of SON techniques, there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are many UE assistance information and various events’ reporting are included for MLB or MDT </w:t>
      </w:r>
      <w:r w:rsidR="00062A24">
        <w:rPr>
          <w:rFonts w:ascii="Times New Roman" w:hAnsi="Times New Roman" w:cs="Times New Roman"/>
          <w:sz w:val="20"/>
          <w:szCs w:val="20"/>
        </w:rPr>
        <w:t xml:space="preserve">[6] </w:t>
      </w:r>
      <w:r>
        <w:rPr>
          <w:rFonts w:ascii="Times New Roman" w:hAnsi="Times New Roman" w:cs="Times New Roman"/>
          <w:sz w:val="20"/>
          <w:szCs w:val="20"/>
        </w:rPr>
        <w:t>purpose already. RAN2 shall avoid information duplication and additional assistance information is going to be proposed for Rel-18 NES shall be evaluated carefully.</w:t>
      </w:r>
    </w:p>
    <w:p w14:paraId="59954D4F" w14:textId="77777777" w:rsidR="0014189B" w:rsidRDefault="0014189B" w:rsidP="003121EC">
      <w:pPr>
        <w:rPr>
          <w:rFonts w:ascii="Times New Roman" w:hAnsi="Times New Roman" w:cs="Times New Roman"/>
          <w:sz w:val="20"/>
          <w:szCs w:val="20"/>
        </w:rPr>
      </w:pPr>
    </w:p>
    <w:p w14:paraId="1B2EB36F" w14:textId="5910ABB3" w:rsidR="005745E8" w:rsidRPr="005866D5" w:rsidRDefault="005745E8" w:rsidP="005745E8">
      <w:pPr>
        <w:pStyle w:val="a3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textAlignment w:val="baseline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Consider </w:t>
      </w:r>
      <w:proofErr w:type="gramStart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>to reuse</w:t>
      </w:r>
      <w:proofErr w:type="gramEnd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existing SON/MDT assistance information as building block for Rel-18 NES.</w:t>
      </w:r>
    </w:p>
    <w:p w14:paraId="4EE65759" w14:textId="77777777" w:rsidR="00382DAE" w:rsidRPr="004D22EC" w:rsidRDefault="00382DAE" w:rsidP="008E24D9">
      <w:pPr>
        <w:rPr>
          <w:rFonts w:ascii="Times New Roman" w:hAnsi="Times New Roman" w:cs="Times New Roman"/>
          <w:sz w:val="20"/>
          <w:szCs w:val="20"/>
        </w:rPr>
      </w:pPr>
    </w:p>
    <w:p w14:paraId="5210646A" w14:textId="505B5ECA" w:rsidR="003121EC" w:rsidRPr="003121EC" w:rsidRDefault="0027790E" w:rsidP="004B5D2A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Summary</w:t>
      </w:r>
    </w:p>
    <w:p w14:paraId="46A9964D" w14:textId="3C25D15C" w:rsidR="003121EC" w:rsidRDefault="00B539C8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previous section we made the following observations:</w:t>
      </w:r>
    </w:p>
    <w:p w14:paraId="3EC6D398" w14:textId="558597F9" w:rsidR="00B94619" w:rsidRDefault="005745E8" w:rsidP="00B94619">
      <w:pPr>
        <w:pStyle w:val="a3"/>
        <w:numPr>
          <w:ilvl w:val="0"/>
          <w:numId w:val="12"/>
        </w:numPr>
        <w:ind w:leftChars="0" w:left="1418" w:hanging="1418"/>
        <w:rPr>
          <w:rFonts w:ascii="Times New Roman" w:hAnsi="Times New Roman" w:cs="Times New Roman"/>
          <w:b/>
          <w:bCs/>
          <w:sz w:val="20"/>
          <w:szCs w:val="20"/>
        </w:rPr>
      </w:pPr>
      <w:r w:rsidRPr="00186849">
        <w:rPr>
          <w:rFonts w:ascii="Times New Roman" w:hAnsi="Times New Roman" w:cs="Times New Roman"/>
          <w:b/>
          <w:bCs/>
          <w:sz w:val="20"/>
          <w:szCs w:val="20"/>
        </w:rPr>
        <w:t xml:space="preserve">The existing 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 xml:space="preserve">nergy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>aving solutions for EUTRAN and NG-RAN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cell operation management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 xml:space="preserve"> are mature and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86849">
        <w:rPr>
          <w:rFonts w:ascii="Times New Roman" w:hAnsi="Times New Roman" w:cs="Times New Roman"/>
          <w:b/>
          <w:bCs/>
          <w:sz w:val="20"/>
          <w:szCs w:val="20"/>
        </w:rPr>
        <w:t>rather detailed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to be reused as a start point for Rel-18 NES.</w:t>
      </w:r>
    </w:p>
    <w:p w14:paraId="01240094" w14:textId="1DE104C7" w:rsidR="005745E8" w:rsidRPr="00EE3507" w:rsidRDefault="005745E8" w:rsidP="00B94619">
      <w:pPr>
        <w:pStyle w:val="a3"/>
        <w:numPr>
          <w:ilvl w:val="0"/>
          <w:numId w:val="12"/>
        </w:numPr>
        <w:ind w:leftChars="0" w:left="1418" w:hanging="1418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Without legacy aware design, Rel-15/Rel-16 network energy saving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would not function well and could even harm legacy UEs’ KPIs. So does Rel-18 NES.</w:t>
      </w:r>
    </w:p>
    <w:p w14:paraId="3F465449" w14:textId="27A4A178" w:rsidR="007D7E1C" w:rsidRDefault="007D7E1C" w:rsidP="003121EC">
      <w:pPr>
        <w:rPr>
          <w:rFonts w:ascii="Times New Roman" w:hAnsi="Times New Roman" w:cs="Times New Roman"/>
          <w:sz w:val="20"/>
          <w:szCs w:val="20"/>
        </w:rPr>
      </w:pPr>
    </w:p>
    <w:p w14:paraId="71D351AE" w14:textId="0680918B" w:rsidR="00246385" w:rsidRDefault="00246385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ased on the discussion in the previous sections we propose the following:</w:t>
      </w:r>
    </w:p>
    <w:p w14:paraId="5E315F1D" w14:textId="5BD7A8A4" w:rsidR="004D22EC" w:rsidRDefault="005745E8" w:rsidP="004D22EC">
      <w:pPr>
        <w:pStyle w:val="a3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textAlignment w:val="baseline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Service continuity and legacy coexistence shall be essential principles for techniques evaluation, design, and migration strategies of NES in RAN2.</w:t>
      </w:r>
    </w:p>
    <w:p w14:paraId="7B6D9077" w14:textId="49543F9F" w:rsidR="005745E8" w:rsidRDefault="004900F0" w:rsidP="004D22EC">
      <w:pPr>
        <w:pStyle w:val="a3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textAlignment w:val="baseline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Consider </w:t>
      </w:r>
      <w:proofErr w:type="gramStart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>to mandate</w:t>
      </w:r>
      <w:proofErr w:type="gramEnd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legacy awareness as RAN2 working principle for Rel-18 NES and we must not sacrifice UE power saving for network power saving.</w:t>
      </w:r>
    </w:p>
    <w:p w14:paraId="1926E67E" w14:textId="063BB1E4" w:rsidR="005745E8" w:rsidRPr="005866D5" w:rsidRDefault="005745E8" w:rsidP="004D22EC">
      <w:pPr>
        <w:pStyle w:val="a3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textAlignment w:val="baseline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Consider </w:t>
      </w:r>
      <w:proofErr w:type="gramStart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>to reuse</w:t>
      </w:r>
      <w:proofErr w:type="gramEnd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existing SON/MDT assistance information as building block for Rel-18 NES.</w:t>
      </w:r>
    </w:p>
    <w:p w14:paraId="68FAE75A" w14:textId="77777777" w:rsidR="00D76C8F" w:rsidRPr="0027790E" w:rsidRDefault="00D76C8F" w:rsidP="003121EC">
      <w:pPr>
        <w:rPr>
          <w:rFonts w:ascii="Times New Roman" w:hAnsi="Times New Roman" w:cs="Times New Roman"/>
          <w:sz w:val="20"/>
          <w:szCs w:val="20"/>
        </w:rPr>
      </w:pPr>
    </w:p>
    <w:p w14:paraId="1A9040D8" w14:textId="67E9C331" w:rsidR="003121EC" w:rsidRPr="003121EC" w:rsidRDefault="003121EC" w:rsidP="004B5D2A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R</w:t>
      </w:r>
      <w:r w:rsidRPr="003121EC">
        <w:rPr>
          <w:rFonts w:ascii="Arial" w:hAnsi="Arial" w:cs="Arial"/>
          <w:sz w:val="36"/>
          <w:szCs w:val="36"/>
        </w:rPr>
        <w:t>eferences</w:t>
      </w:r>
    </w:p>
    <w:p w14:paraId="34221CCF" w14:textId="14CC97E0" w:rsidR="00DB5C39" w:rsidRPr="00062A24" w:rsidRDefault="004F273B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hyperlink r:id="rId8" w:history="1">
        <w:r w:rsidR="00062A24" w:rsidRPr="00062A24">
          <w:rPr>
            <w:rStyle w:val="a6"/>
            <w:rFonts w:ascii="Times New Roman" w:hAnsi="Times New Roman" w:cs="Times New Roman"/>
            <w:iCs/>
            <w:sz w:val="20"/>
            <w:szCs w:val="20"/>
          </w:rPr>
          <w:t>R1-2204686</w:t>
        </w:r>
      </w:hyperlink>
      <w:r w:rsidR="00062A24" w:rsidRPr="00062A24">
        <w:rPr>
          <w:rFonts w:ascii="Times New Roman" w:hAnsi="Times New Roman" w:cs="Times New Roman"/>
          <w:iCs/>
          <w:sz w:val="20"/>
          <w:szCs w:val="20"/>
        </w:rPr>
        <w:tab/>
        <w:t>NW energy savings performance evaluation</w:t>
      </w:r>
      <w:r w:rsidR="00062A24" w:rsidRPr="00062A24">
        <w:rPr>
          <w:rFonts w:ascii="Times New Roman" w:hAnsi="Times New Roman" w:cs="Times New Roman"/>
          <w:iCs/>
          <w:sz w:val="20"/>
          <w:szCs w:val="20"/>
        </w:rPr>
        <w:tab/>
        <w:t>MediaTek Inc.</w:t>
      </w:r>
    </w:p>
    <w:p w14:paraId="07EB2DA4" w14:textId="1A269D88" w:rsidR="00062A24" w:rsidRPr="00062A24" w:rsidRDefault="004F273B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hyperlink r:id="rId9" w:history="1">
        <w:r w:rsidR="00062A24" w:rsidRPr="00062A24">
          <w:rPr>
            <w:rStyle w:val="a6"/>
            <w:rFonts w:ascii="Times New Roman" w:hAnsi="Times New Roman" w:cs="Times New Roman"/>
            <w:iCs/>
            <w:sz w:val="20"/>
            <w:szCs w:val="20"/>
          </w:rPr>
          <w:t>R1-2203172</w:t>
        </w:r>
      </w:hyperlink>
      <w:r w:rsidR="00062A24" w:rsidRPr="00062A24">
        <w:rPr>
          <w:rFonts w:ascii="Times New Roman" w:hAnsi="Times New Roman" w:cs="Times New Roman"/>
          <w:iCs/>
          <w:sz w:val="20"/>
          <w:szCs w:val="20"/>
        </w:rPr>
        <w:tab/>
        <w:t>Discussion on performance evaluation for network energy saving</w:t>
      </w:r>
      <w:r w:rsidR="00062A24" w:rsidRPr="00062A24">
        <w:rPr>
          <w:rFonts w:ascii="Times New Roman" w:hAnsi="Times New Roman" w:cs="Times New Roman"/>
          <w:iCs/>
          <w:sz w:val="20"/>
          <w:szCs w:val="20"/>
        </w:rPr>
        <w:tab/>
        <w:t xml:space="preserve">Huawei, </w:t>
      </w:r>
      <w:proofErr w:type="spellStart"/>
      <w:r w:rsidR="00062A24" w:rsidRPr="00062A24">
        <w:rPr>
          <w:rFonts w:ascii="Times New Roman" w:hAnsi="Times New Roman" w:cs="Times New Roman"/>
          <w:iCs/>
          <w:sz w:val="20"/>
          <w:szCs w:val="20"/>
        </w:rPr>
        <w:t>HiSilicon</w:t>
      </w:r>
      <w:proofErr w:type="spellEnd"/>
    </w:p>
    <w:p w14:paraId="0EEE44F1" w14:textId="37EB2915" w:rsidR="007D7E1C" w:rsidRDefault="00090ED3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S 28.310</w:t>
      </w:r>
      <w:r>
        <w:rPr>
          <w:rFonts w:ascii="Times New Roman" w:hAnsi="Times New Roman" w:cs="Times New Roman"/>
          <w:sz w:val="20"/>
          <w:szCs w:val="20"/>
        </w:rPr>
        <w:tab/>
        <w:t>V17.3.0</w:t>
      </w:r>
      <w:r>
        <w:rPr>
          <w:rFonts w:ascii="Times New Roman" w:hAnsi="Times New Roman" w:cs="Times New Roman"/>
          <w:sz w:val="20"/>
          <w:szCs w:val="20"/>
        </w:rPr>
        <w:tab/>
        <w:t>Management and orchestration; Energy efficiency of 5G</w:t>
      </w:r>
    </w:p>
    <w:p w14:paraId="12CE9807" w14:textId="0231C868" w:rsidR="009C2D44" w:rsidRPr="004A40AC" w:rsidRDefault="009876D2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R 37.816</w:t>
      </w:r>
      <w:r w:rsidR="00062A24">
        <w:rPr>
          <w:rFonts w:ascii="Times New Roman" w:hAnsi="Times New Roman" w:cs="Times New Roman"/>
          <w:sz w:val="20"/>
          <w:szCs w:val="20"/>
        </w:rPr>
        <w:tab/>
        <w:t>V16.0.0</w:t>
      </w:r>
      <w:r w:rsidR="00062A24">
        <w:rPr>
          <w:rFonts w:ascii="Times New Roman" w:hAnsi="Times New Roman" w:cs="Times New Roman"/>
          <w:sz w:val="20"/>
          <w:szCs w:val="20"/>
        </w:rPr>
        <w:tab/>
      </w:r>
      <w:r w:rsidR="00062A24" w:rsidRPr="00062A24">
        <w:rPr>
          <w:rFonts w:ascii="Times New Roman" w:hAnsi="Times New Roman" w:cs="Times New Roman"/>
          <w:sz w:val="20"/>
          <w:szCs w:val="20"/>
        </w:rPr>
        <w:t>Study on RAN-centric data collection and utilization for LTE and NR</w:t>
      </w:r>
    </w:p>
    <w:p w14:paraId="0FE7FA27" w14:textId="06F230F4" w:rsidR="000C346F" w:rsidRDefault="00062A24" w:rsidP="003121EC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S 38.300</w:t>
      </w:r>
      <w:r>
        <w:rPr>
          <w:rFonts w:ascii="Times New Roman" w:hAnsi="Times New Roman" w:cs="Times New Roman"/>
          <w:sz w:val="20"/>
          <w:szCs w:val="20"/>
        </w:rPr>
        <w:tab/>
        <w:t>CR0152</w:t>
      </w:r>
      <w:r>
        <w:rPr>
          <w:rFonts w:ascii="Times New Roman" w:hAnsi="Times New Roman" w:cs="Times New Roman"/>
          <w:sz w:val="20"/>
          <w:szCs w:val="20"/>
        </w:rPr>
        <w:tab/>
        <w:t>Energy saving support in R15</w:t>
      </w:r>
    </w:p>
    <w:p w14:paraId="144CB1DF" w14:textId="2F05FFFE" w:rsidR="00062A24" w:rsidRPr="005745E8" w:rsidRDefault="00062A24" w:rsidP="003121EC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S 37.320</w:t>
      </w:r>
      <w:r>
        <w:rPr>
          <w:rFonts w:ascii="Times New Roman" w:hAnsi="Times New Roman" w:cs="Times New Roman"/>
          <w:sz w:val="20"/>
          <w:szCs w:val="20"/>
        </w:rPr>
        <w:tab/>
        <w:t>V17.1.0</w:t>
      </w:r>
      <w:r>
        <w:rPr>
          <w:rFonts w:ascii="Times New Roman" w:hAnsi="Times New Roman" w:cs="Times New Roman"/>
          <w:sz w:val="20"/>
          <w:szCs w:val="20"/>
        </w:rPr>
        <w:tab/>
      </w:r>
      <w:r w:rsidRPr="00062A24">
        <w:rPr>
          <w:rFonts w:ascii="Times New Roman" w:hAnsi="Times New Roman" w:cs="Times New Roman"/>
          <w:sz w:val="20"/>
          <w:szCs w:val="20"/>
        </w:rPr>
        <w:t>Radio measurement collection for Minimization of Drive Tests (MDT); Overall description; Stage 2</w:t>
      </w:r>
    </w:p>
    <w:sectPr w:rsidR="00062A24" w:rsidRPr="005745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71682" w14:textId="77777777" w:rsidR="002768D0" w:rsidRDefault="002768D0" w:rsidP="003121EC">
      <w:r>
        <w:separator/>
      </w:r>
    </w:p>
  </w:endnote>
  <w:endnote w:type="continuationSeparator" w:id="0">
    <w:p w14:paraId="3DFBC412" w14:textId="77777777" w:rsidR="002768D0" w:rsidRDefault="002768D0" w:rsidP="0031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DF8C0" w14:textId="77777777" w:rsidR="002768D0" w:rsidRDefault="002768D0" w:rsidP="003121EC">
      <w:r>
        <w:separator/>
      </w:r>
    </w:p>
  </w:footnote>
  <w:footnote w:type="continuationSeparator" w:id="0">
    <w:p w14:paraId="5120CF77" w14:textId="77777777" w:rsidR="002768D0" w:rsidRDefault="002768D0" w:rsidP="0031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30553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AE29B9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8E50AD"/>
    <w:multiLevelType w:val="hybridMultilevel"/>
    <w:tmpl w:val="9EAA53E2"/>
    <w:lvl w:ilvl="0" w:tplc="7434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B26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41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0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E5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28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8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8B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7D5304C"/>
    <w:multiLevelType w:val="hybridMultilevel"/>
    <w:tmpl w:val="EE362F18"/>
    <w:lvl w:ilvl="0" w:tplc="81484E8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87A54C2"/>
    <w:multiLevelType w:val="hybridMultilevel"/>
    <w:tmpl w:val="68D08EB0"/>
    <w:lvl w:ilvl="0" w:tplc="05A8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2" w15:restartNumberingAfterBreak="0">
    <w:nsid w:val="6EAB5859"/>
    <w:multiLevelType w:val="hybridMultilevel"/>
    <w:tmpl w:val="209E951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714B5"/>
    <w:multiLevelType w:val="hybridMultilevel"/>
    <w:tmpl w:val="01405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B814F0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  <w:num w:numId="9">
    <w:abstractNumId w:val="13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0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1EC"/>
    <w:rsid w:val="0000582E"/>
    <w:rsid w:val="000179A6"/>
    <w:rsid w:val="00021D17"/>
    <w:rsid w:val="000239F9"/>
    <w:rsid w:val="00037729"/>
    <w:rsid w:val="00046A53"/>
    <w:rsid w:val="00062A24"/>
    <w:rsid w:val="00090ED3"/>
    <w:rsid w:val="00093FAF"/>
    <w:rsid w:val="000A62C5"/>
    <w:rsid w:val="000C346F"/>
    <w:rsid w:val="000C4038"/>
    <w:rsid w:val="000C5591"/>
    <w:rsid w:val="000D3F7E"/>
    <w:rsid w:val="000E2171"/>
    <w:rsid w:val="000E6A0A"/>
    <w:rsid w:val="00100D54"/>
    <w:rsid w:val="001123D2"/>
    <w:rsid w:val="001255C5"/>
    <w:rsid w:val="001258BA"/>
    <w:rsid w:val="00130158"/>
    <w:rsid w:val="0014189B"/>
    <w:rsid w:val="00147E71"/>
    <w:rsid w:val="00155247"/>
    <w:rsid w:val="00160E4D"/>
    <w:rsid w:val="00171F08"/>
    <w:rsid w:val="001741D7"/>
    <w:rsid w:val="00174638"/>
    <w:rsid w:val="001814C3"/>
    <w:rsid w:val="00186849"/>
    <w:rsid w:val="001B09F9"/>
    <w:rsid w:val="001C5902"/>
    <w:rsid w:val="001E64C7"/>
    <w:rsid w:val="001F2662"/>
    <w:rsid w:val="001F6662"/>
    <w:rsid w:val="00205766"/>
    <w:rsid w:val="00210CF4"/>
    <w:rsid w:val="00216CDC"/>
    <w:rsid w:val="00231907"/>
    <w:rsid w:val="002411DB"/>
    <w:rsid w:val="00246385"/>
    <w:rsid w:val="00246887"/>
    <w:rsid w:val="00267753"/>
    <w:rsid w:val="00267B23"/>
    <w:rsid w:val="002768D0"/>
    <w:rsid w:val="0027790E"/>
    <w:rsid w:val="00283428"/>
    <w:rsid w:val="002843B6"/>
    <w:rsid w:val="002A5862"/>
    <w:rsid w:val="002C0F4F"/>
    <w:rsid w:val="002C25AA"/>
    <w:rsid w:val="002E72C9"/>
    <w:rsid w:val="002F5D38"/>
    <w:rsid w:val="002F6C74"/>
    <w:rsid w:val="00310B16"/>
    <w:rsid w:val="003121EC"/>
    <w:rsid w:val="0034467E"/>
    <w:rsid w:val="0035340C"/>
    <w:rsid w:val="0036263E"/>
    <w:rsid w:val="00373882"/>
    <w:rsid w:val="003765C5"/>
    <w:rsid w:val="00382DAE"/>
    <w:rsid w:val="00382E1F"/>
    <w:rsid w:val="003D352D"/>
    <w:rsid w:val="003D70F7"/>
    <w:rsid w:val="003D7A32"/>
    <w:rsid w:val="003F0D4B"/>
    <w:rsid w:val="003F70FF"/>
    <w:rsid w:val="00404A95"/>
    <w:rsid w:val="004142EE"/>
    <w:rsid w:val="00426F1B"/>
    <w:rsid w:val="00441DCF"/>
    <w:rsid w:val="00442553"/>
    <w:rsid w:val="00442894"/>
    <w:rsid w:val="00446B23"/>
    <w:rsid w:val="00451513"/>
    <w:rsid w:val="00467935"/>
    <w:rsid w:val="00482FA1"/>
    <w:rsid w:val="004900F0"/>
    <w:rsid w:val="004974D7"/>
    <w:rsid w:val="004A12AB"/>
    <w:rsid w:val="004A257D"/>
    <w:rsid w:val="004A40AC"/>
    <w:rsid w:val="004B5D2A"/>
    <w:rsid w:val="004C2B34"/>
    <w:rsid w:val="004C61B7"/>
    <w:rsid w:val="004D22EC"/>
    <w:rsid w:val="004E454F"/>
    <w:rsid w:val="004F273B"/>
    <w:rsid w:val="005134BF"/>
    <w:rsid w:val="00523196"/>
    <w:rsid w:val="00530AA1"/>
    <w:rsid w:val="00556AA2"/>
    <w:rsid w:val="00565D6C"/>
    <w:rsid w:val="005745E8"/>
    <w:rsid w:val="0057467D"/>
    <w:rsid w:val="005845BE"/>
    <w:rsid w:val="005866D5"/>
    <w:rsid w:val="005A5638"/>
    <w:rsid w:val="005B774D"/>
    <w:rsid w:val="005C2E5E"/>
    <w:rsid w:val="005C33C9"/>
    <w:rsid w:val="005D1ECF"/>
    <w:rsid w:val="005F6CF5"/>
    <w:rsid w:val="006009BD"/>
    <w:rsid w:val="006047A4"/>
    <w:rsid w:val="006076B4"/>
    <w:rsid w:val="006210E1"/>
    <w:rsid w:val="0063098E"/>
    <w:rsid w:val="00635E26"/>
    <w:rsid w:val="00643635"/>
    <w:rsid w:val="006520F0"/>
    <w:rsid w:val="006527C9"/>
    <w:rsid w:val="006568CB"/>
    <w:rsid w:val="00670AD5"/>
    <w:rsid w:val="0067241B"/>
    <w:rsid w:val="00673F15"/>
    <w:rsid w:val="00681C5D"/>
    <w:rsid w:val="00695841"/>
    <w:rsid w:val="006B1314"/>
    <w:rsid w:val="006C3860"/>
    <w:rsid w:val="006D4C5A"/>
    <w:rsid w:val="006E5490"/>
    <w:rsid w:val="006E76BF"/>
    <w:rsid w:val="006F24ED"/>
    <w:rsid w:val="006F2A8A"/>
    <w:rsid w:val="00721FF7"/>
    <w:rsid w:val="007226AA"/>
    <w:rsid w:val="007326B4"/>
    <w:rsid w:val="00746E0C"/>
    <w:rsid w:val="007518A2"/>
    <w:rsid w:val="00767511"/>
    <w:rsid w:val="007803C7"/>
    <w:rsid w:val="00787D31"/>
    <w:rsid w:val="00795CDF"/>
    <w:rsid w:val="007A35B6"/>
    <w:rsid w:val="007A70F9"/>
    <w:rsid w:val="007B441F"/>
    <w:rsid w:val="007B7983"/>
    <w:rsid w:val="007D0D92"/>
    <w:rsid w:val="007D200E"/>
    <w:rsid w:val="007D56C3"/>
    <w:rsid w:val="007D7E1C"/>
    <w:rsid w:val="007E1600"/>
    <w:rsid w:val="00803CAD"/>
    <w:rsid w:val="00822D8A"/>
    <w:rsid w:val="008262D3"/>
    <w:rsid w:val="00831A72"/>
    <w:rsid w:val="00853AC8"/>
    <w:rsid w:val="00857226"/>
    <w:rsid w:val="008723A9"/>
    <w:rsid w:val="00872F6E"/>
    <w:rsid w:val="0087761C"/>
    <w:rsid w:val="00891102"/>
    <w:rsid w:val="008A18FF"/>
    <w:rsid w:val="008B0377"/>
    <w:rsid w:val="008B3493"/>
    <w:rsid w:val="008C28E6"/>
    <w:rsid w:val="008D295E"/>
    <w:rsid w:val="008E24D9"/>
    <w:rsid w:val="00911664"/>
    <w:rsid w:val="00914ED4"/>
    <w:rsid w:val="00915FFC"/>
    <w:rsid w:val="009226AA"/>
    <w:rsid w:val="00923EC8"/>
    <w:rsid w:val="0092699A"/>
    <w:rsid w:val="00945000"/>
    <w:rsid w:val="0094754D"/>
    <w:rsid w:val="0095311B"/>
    <w:rsid w:val="00956E8D"/>
    <w:rsid w:val="009633C5"/>
    <w:rsid w:val="0096678E"/>
    <w:rsid w:val="00976DE8"/>
    <w:rsid w:val="009876D2"/>
    <w:rsid w:val="009A33FB"/>
    <w:rsid w:val="009C1AD0"/>
    <w:rsid w:val="009C2D44"/>
    <w:rsid w:val="009D41A6"/>
    <w:rsid w:val="009E649A"/>
    <w:rsid w:val="00A007FF"/>
    <w:rsid w:val="00A045EC"/>
    <w:rsid w:val="00A11D82"/>
    <w:rsid w:val="00A170AB"/>
    <w:rsid w:val="00A20533"/>
    <w:rsid w:val="00A2327F"/>
    <w:rsid w:val="00A2509B"/>
    <w:rsid w:val="00A3038A"/>
    <w:rsid w:val="00A36BC8"/>
    <w:rsid w:val="00A4745A"/>
    <w:rsid w:val="00A578AF"/>
    <w:rsid w:val="00A71CD2"/>
    <w:rsid w:val="00A75E33"/>
    <w:rsid w:val="00A80E67"/>
    <w:rsid w:val="00A920EA"/>
    <w:rsid w:val="00AA0AA7"/>
    <w:rsid w:val="00AA7318"/>
    <w:rsid w:val="00AB095F"/>
    <w:rsid w:val="00AB204B"/>
    <w:rsid w:val="00AB3D15"/>
    <w:rsid w:val="00AD1724"/>
    <w:rsid w:val="00AD521A"/>
    <w:rsid w:val="00AE00EA"/>
    <w:rsid w:val="00AF110D"/>
    <w:rsid w:val="00B11996"/>
    <w:rsid w:val="00B11B1C"/>
    <w:rsid w:val="00B143F5"/>
    <w:rsid w:val="00B35D05"/>
    <w:rsid w:val="00B3725C"/>
    <w:rsid w:val="00B52009"/>
    <w:rsid w:val="00B539C8"/>
    <w:rsid w:val="00B730ED"/>
    <w:rsid w:val="00B83BC7"/>
    <w:rsid w:val="00B86933"/>
    <w:rsid w:val="00B911EC"/>
    <w:rsid w:val="00B91AB5"/>
    <w:rsid w:val="00B94619"/>
    <w:rsid w:val="00BA0ED1"/>
    <w:rsid w:val="00BA381E"/>
    <w:rsid w:val="00BA42AA"/>
    <w:rsid w:val="00BC650E"/>
    <w:rsid w:val="00BE000D"/>
    <w:rsid w:val="00BF07AA"/>
    <w:rsid w:val="00C0322A"/>
    <w:rsid w:val="00C05942"/>
    <w:rsid w:val="00C21A1B"/>
    <w:rsid w:val="00C31AE7"/>
    <w:rsid w:val="00C3309E"/>
    <w:rsid w:val="00C348B8"/>
    <w:rsid w:val="00C3512B"/>
    <w:rsid w:val="00C5168E"/>
    <w:rsid w:val="00C617F4"/>
    <w:rsid w:val="00C661D4"/>
    <w:rsid w:val="00C76357"/>
    <w:rsid w:val="00C76694"/>
    <w:rsid w:val="00C768FC"/>
    <w:rsid w:val="00C82457"/>
    <w:rsid w:val="00C96E40"/>
    <w:rsid w:val="00CA0FBC"/>
    <w:rsid w:val="00CA344D"/>
    <w:rsid w:val="00CA5E9D"/>
    <w:rsid w:val="00CB4E2F"/>
    <w:rsid w:val="00CB553D"/>
    <w:rsid w:val="00CB754B"/>
    <w:rsid w:val="00CC68C6"/>
    <w:rsid w:val="00CD13B1"/>
    <w:rsid w:val="00CD4935"/>
    <w:rsid w:val="00CD5DDD"/>
    <w:rsid w:val="00CE16DF"/>
    <w:rsid w:val="00CE4140"/>
    <w:rsid w:val="00CF79AA"/>
    <w:rsid w:val="00D014D7"/>
    <w:rsid w:val="00D060DF"/>
    <w:rsid w:val="00D066C4"/>
    <w:rsid w:val="00D11A3A"/>
    <w:rsid w:val="00D251B6"/>
    <w:rsid w:val="00D41CC4"/>
    <w:rsid w:val="00D47834"/>
    <w:rsid w:val="00D53350"/>
    <w:rsid w:val="00D66DB7"/>
    <w:rsid w:val="00D76C8F"/>
    <w:rsid w:val="00D852F7"/>
    <w:rsid w:val="00DA15F1"/>
    <w:rsid w:val="00DA26C7"/>
    <w:rsid w:val="00DB027E"/>
    <w:rsid w:val="00DB13F4"/>
    <w:rsid w:val="00DB5C39"/>
    <w:rsid w:val="00DD0D38"/>
    <w:rsid w:val="00DD25CF"/>
    <w:rsid w:val="00DF6EDC"/>
    <w:rsid w:val="00E15A2E"/>
    <w:rsid w:val="00E33195"/>
    <w:rsid w:val="00E45103"/>
    <w:rsid w:val="00E47042"/>
    <w:rsid w:val="00E5584E"/>
    <w:rsid w:val="00E817F2"/>
    <w:rsid w:val="00EA3882"/>
    <w:rsid w:val="00EA3C2E"/>
    <w:rsid w:val="00EB1AA9"/>
    <w:rsid w:val="00ED3B66"/>
    <w:rsid w:val="00ED59CE"/>
    <w:rsid w:val="00EE0A68"/>
    <w:rsid w:val="00EE3507"/>
    <w:rsid w:val="00EE703E"/>
    <w:rsid w:val="00EF1812"/>
    <w:rsid w:val="00F10049"/>
    <w:rsid w:val="00F12290"/>
    <w:rsid w:val="00F16253"/>
    <w:rsid w:val="00F30756"/>
    <w:rsid w:val="00F42CA9"/>
    <w:rsid w:val="00F43B59"/>
    <w:rsid w:val="00F508EE"/>
    <w:rsid w:val="00F54A7E"/>
    <w:rsid w:val="00F638C1"/>
    <w:rsid w:val="00F70843"/>
    <w:rsid w:val="00F717FA"/>
    <w:rsid w:val="00F71E7C"/>
    <w:rsid w:val="00F7325A"/>
    <w:rsid w:val="00F81B83"/>
    <w:rsid w:val="00F871DF"/>
    <w:rsid w:val="00F9074B"/>
    <w:rsid w:val="00F90D8C"/>
    <w:rsid w:val="00FA24B3"/>
    <w:rsid w:val="00FA29A3"/>
    <w:rsid w:val="00FA5A40"/>
    <w:rsid w:val="00FC74BC"/>
    <w:rsid w:val="00FC74EC"/>
    <w:rsid w:val="00FD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DD082F"/>
  <w15:chartTrackingRefBased/>
  <w15:docId w15:val="{E37401BB-5A8C-406C-8162-E2C65E08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21E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385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21E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121E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TOC Heading"/>
    <w:basedOn w:val="1"/>
    <w:next w:val="a"/>
    <w:uiPriority w:val="39"/>
    <w:unhideWhenUsed/>
    <w:qFormat/>
    <w:rsid w:val="003121EC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27790E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27790E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6">
    <w:name w:val="Hyperlink"/>
    <w:uiPriority w:val="99"/>
    <w:qFormat/>
    <w:rsid w:val="0027790E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27790E"/>
    <w:pPr>
      <w:widowControl/>
      <w:numPr>
        <w:numId w:val="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styleId="a7">
    <w:name w:val="header"/>
    <w:basedOn w:val="a"/>
    <w:link w:val="a8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C650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C650E"/>
    <w:rPr>
      <w:sz w:val="20"/>
      <w:szCs w:val="20"/>
    </w:rPr>
  </w:style>
  <w:style w:type="paragraph" w:customStyle="1" w:styleId="CRCoverPage">
    <w:name w:val="CR Cover Page"/>
    <w:link w:val="CRCoverPageZchn"/>
    <w:qFormat/>
    <w:rsid w:val="0092699A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2699A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1C5902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C59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1C590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1C590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1C590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C590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styleId="ab">
    <w:name w:val="Unresolved Mention"/>
    <w:basedOn w:val="a0"/>
    <w:uiPriority w:val="99"/>
    <w:semiHidden/>
    <w:unhideWhenUsed/>
    <w:rsid w:val="001C5902"/>
    <w:rPr>
      <w:color w:val="605E5C"/>
      <w:shd w:val="clear" w:color="auto" w:fill="E1DFDD"/>
    </w:rPr>
  </w:style>
  <w:style w:type="character" w:customStyle="1" w:styleId="80">
    <w:name w:val="標題 8 字元"/>
    <w:basedOn w:val="a0"/>
    <w:link w:val="8"/>
    <w:uiPriority w:val="9"/>
    <w:semiHidden/>
    <w:rsid w:val="00246385"/>
    <w:rPr>
      <w:rFonts w:asciiTheme="majorHAnsi" w:eastAsiaTheme="majorEastAsia" w:hAnsiTheme="majorHAnsi" w:cstheme="majorBidi"/>
      <w:sz w:val="36"/>
      <w:szCs w:val="36"/>
    </w:rPr>
  </w:style>
  <w:style w:type="table" w:styleId="ac">
    <w:name w:val="Table Grid"/>
    <w:aliases w:val="TableGrid"/>
    <w:basedOn w:val="a1"/>
    <w:uiPriority w:val="59"/>
    <w:qFormat/>
    <w:rsid w:val="00A578AF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qFormat/>
    <w:rsid w:val="007B441F"/>
    <w:pPr>
      <w:overflowPunct/>
      <w:autoSpaceDE/>
      <w:autoSpaceDN/>
      <w:adjustRightInd/>
      <w:ind w:left="851" w:hanging="851"/>
      <w:textAlignment w:val="auto"/>
    </w:pPr>
    <w:rPr>
      <w:rFonts w:eastAsia="新細明體"/>
      <w:lang w:eastAsia="en-US"/>
    </w:rPr>
  </w:style>
  <w:style w:type="character" w:customStyle="1" w:styleId="TANChar">
    <w:name w:val="TAN Char"/>
    <w:link w:val="TAN"/>
    <w:rsid w:val="007B441F"/>
    <w:rPr>
      <w:rFonts w:ascii="Arial" w:eastAsia="新細明體" w:hAnsi="Arial" w:cs="Times New Roman"/>
      <w:kern w:val="0"/>
      <w:sz w:val="18"/>
      <w:szCs w:val="20"/>
      <w:lang w:val="en-GB" w:eastAsia="en-US"/>
    </w:rPr>
  </w:style>
  <w:style w:type="paragraph" w:customStyle="1" w:styleId="TT">
    <w:name w:val="TT"/>
    <w:basedOn w:val="1"/>
    <w:next w:val="a"/>
    <w:rsid w:val="00F508EE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ja-JP"/>
    </w:rPr>
  </w:style>
  <w:style w:type="character" w:customStyle="1" w:styleId="a4">
    <w:name w:val="清單段落 字元"/>
    <w:link w:val="a3"/>
    <w:uiPriority w:val="34"/>
    <w:qFormat/>
    <w:rsid w:val="00216CDC"/>
  </w:style>
  <w:style w:type="paragraph" w:customStyle="1" w:styleId="PL">
    <w:name w:val="PL"/>
    <w:link w:val="PLChar"/>
    <w:qFormat/>
    <w:rsid w:val="004A25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A257D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ad"/>
    <w:link w:val="B1Char1"/>
    <w:qFormat/>
    <w:rsid w:val="00186849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locked/>
    <w:rsid w:val="00186849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18684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02902\Docs\R1-220468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mtk02902\Docs\R1-2203172.zi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C4D8-1DD2-4609-98E6-6F36CA99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1116</Words>
  <Characters>6367</Characters>
  <Application>Microsoft Office Word</Application>
  <DocSecurity>0</DocSecurity>
  <Lines>53</Lines>
  <Paragraphs>14</Paragraphs>
  <ScaleCrop>false</ScaleCrop>
  <Company>MTK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Morton Lin (林牧台)</dc:creator>
  <cp:keywords/>
  <dc:description/>
  <cp:lastModifiedBy>Morton Lin (林牧台)</cp:lastModifiedBy>
  <cp:revision>2</cp:revision>
  <dcterms:created xsi:type="dcterms:W3CDTF">2022-08-10T06:54:00Z</dcterms:created>
  <dcterms:modified xsi:type="dcterms:W3CDTF">2022-08-10T06:54:00Z</dcterms:modified>
</cp:coreProperties>
</file>